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6D6E" w:rsidRPr="00206D6E" w:rsidRDefault="00206D6E" w:rsidP="00206D6E">
      <w:pPr>
        <w:jc w:val="center"/>
        <w:rPr>
          <w:rFonts w:ascii="Minion Pro" w:hAnsi="Minion Pro"/>
        </w:rPr>
      </w:pPr>
      <w:r w:rsidRPr="00206D6E">
        <w:rPr>
          <w:rFonts w:ascii="Minion Pro" w:hAnsi="Minion Pro"/>
        </w:rPr>
        <w:t>Critical Editions of Ancient Texts</w:t>
      </w:r>
    </w:p>
    <w:p w:rsidR="00CF2D9C" w:rsidRDefault="00206D6E" w:rsidP="00206D6E">
      <w:pPr>
        <w:jc w:val="center"/>
        <w:rPr>
          <w:rFonts w:ascii="Minion Pro" w:hAnsi="Minion Pro"/>
        </w:rPr>
      </w:pPr>
      <w:r w:rsidRPr="00206D6E">
        <w:rPr>
          <w:rFonts w:ascii="Minion Pro" w:hAnsi="Minion Pro"/>
          <w:b/>
        </w:rPr>
        <w:t xml:space="preserve">Author </w:t>
      </w:r>
      <w:r w:rsidR="00705E30">
        <w:rPr>
          <w:rFonts w:ascii="Minion Pro" w:hAnsi="Minion Pro"/>
          <w:b/>
        </w:rPr>
        <w:t>Guidelines</w:t>
      </w:r>
      <w:bookmarkStart w:id="0" w:name="_GoBack"/>
      <w:bookmarkEnd w:id="0"/>
    </w:p>
    <w:p w:rsidR="00003806" w:rsidRPr="00003806" w:rsidRDefault="00003806" w:rsidP="00206D6E">
      <w:pPr>
        <w:jc w:val="center"/>
        <w:rPr>
          <w:rFonts w:ascii="Minion Pro" w:hAnsi="Minion Pro"/>
        </w:rPr>
      </w:pPr>
      <w:r>
        <w:rPr>
          <w:rFonts w:ascii="Minion Pro" w:hAnsi="Minion Pro"/>
        </w:rPr>
        <w:t>Version: May 2020</w:t>
      </w:r>
    </w:p>
    <w:p w:rsidR="0032123F" w:rsidRPr="00DD50BE" w:rsidRDefault="0032123F" w:rsidP="0032123F">
      <w:pPr>
        <w:spacing w:before="480"/>
        <w:rPr>
          <w:rFonts w:ascii="Minion Pro" w:hAnsi="Minion Pro"/>
          <w:color w:val="000000" w:themeColor="text1"/>
          <w:sz w:val="22"/>
          <w:szCs w:val="22"/>
        </w:rPr>
      </w:pPr>
      <w:r w:rsidRPr="00DD50BE">
        <w:rPr>
          <w:rFonts w:ascii="Minion Pro" w:hAnsi="Minion Pro"/>
          <w:b/>
          <w:color w:val="000000" w:themeColor="text1"/>
          <w:sz w:val="22"/>
          <w:szCs w:val="22"/>
        </w:rPr>
        <w:t>Submission of Book Manuscripts</w:t>
      </w:r>
    </w:p>
    <w:p w:rsidR="0032123F" w:rsidRPr="00DD50BE" w:rsidRDefault="0032123F" w:rsidP="0032123F">
      <w:pPr>
        <w:rPr>
          <w:rFonts w:ascii="Minion Pro" w:hAnsi="Minion Pro"/>
          <w:b/>
          <w:color w:val="000000" w:themeColor="text1"/>
          <w:sz w:val="22"/>
          <w:szCs w:val="22"/>
        </w:rPr>
      </w:pPr>
    </w:p>
    <w:p w:rsidR="0032123F" w:rsidRPr="00DD50BE" w:rsidRDefault="0032123F" w:rsidP="0032123F">
      <w:pPr>
        <w:rPr>
          <w:rFonts w:ascii="Minion Pro" w:hAnsi="Minion Pro"/>
          <w:color w:val="000000" w:themeColor="text1"/>
          <w:sz w:val="22"/>
          <w:szCs w:val="22"/>
        </w:rPr>
      </w:pPr>
      <w:r w:rsidRPr="00DD50BE">
        <w:rPr>
          <w:rFonts w:ascii="Minion Pro" w:hAnsi="Minion Pro"/>
          <w:color w:val="000000" w:themeColor="text1"/>
          <w:sz w:val="22"/>
          <w:szCs w:val="22"/>
        </w:rPr>
        <w:t xml:space="preserve">Authors should send manuscripts in both PDF format and MS Word. </w:t>
      </w:r>
    </w:p>
    <w:p w:rsidR="0032123F" w:rsidRPr="00DD50BE" w:rsidRDefault="0032123F" w:rsidP="0032123F">
      <w:pPr>
        <w:rPr>
          <w:rFonts w:ascii="Minion Pro" w:hAnsi="Minion Pro"/>
          <w:color w:val="000000" w:themeColor="text1"/>
          <w:sz w:val="22"/>
          <w:szCs w:val="22"/>
        </w:rPr>
      </w:pPr>
    </w:p>
    <w:p w:rsidR="0032123F" w:rsidRPr="00DD50BE"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sidRPr="00DD50BE">
        <w:rPr>
          <w:rFonts w:ascii="Minion Pro" w:hAnsi="Minion Pro"/>
          <w:color w:val="000000" w:themeColor="text1"/>
          <w:sz w:val="22"/>
          <w:szCs w:val="22"/>
        </w:rPr>
        <w:t>A complete manuscript will include the following items:</w:t>
      </w:r>
    </w:p>
    <w:p w:rsidR="0032123F" w:rsidRPr="00DD50BE" w:rsidRDefault="0032123F" w:rsidP="0032123F">
      <w:pPr>
        <w:tabs>
          <w:tab w:val="left" w:pos="-1200"/>
          <w:tab w:val="left" w:pos="-72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color w:val="000000" w:themeColor="text1"/>
          <w:sz w:val="22"/>
          <w:szCs w:val="22"/>
        </w:rPr>
      </w:pPr>
      <w:r w:rsidRPr="00DD50BE">
        <w:rPr>
          <w:rFonts w:ascii="Minion Pro" w:hAnsi="Minion Pro"/>
          <w:color w:val="000000" w:themeColor="text1"/>
          <w:sz w:val="22"/>
          <w:szCs w:val="22"/>
        </w:rPr>
        <w:t xml:space="preserve">• </w:t>
      </w:r>
      <w:r w:rsidRPr="00DD50BE">
        <w:rPr>
          <w:rFonts w:ascii="Minion Pro" w:hAnsi="Minion Pro"/>
          <w:color w:val="000000" w:themeColor="text1"/>
          <w:sz w:val="22"/>
          <w:szCs w:val="22"/>
        </w:rPr>
        <w:tab/>
        <w:t>MS Word and PDF files that match exactly</w:t>
      </w:r>
      <w:r>
        <w:rPr>
          <w:rFonts w:ascii="Minion Pro" w:hAnsi="Minion Pro"/>
          <w:color w:val="000000" w:themeColor="text1"/>
          <w:sz w:val="22"/>
          <w:szCs w:val="22"/>
        </w:rPr>
        <w:t xml:space="preserve"> and contain:</w:t>
      </w:r>
    </w:p>
    <w:p w:rsidR="0032123F" w:rsidRPr="00DD50BE" w:rsidRDefault="0032123F" w:rsidP="0032123F">
      <w:pPr>
        <w:tabs>
          <w:tab w:val="left" w:pos="-1200"/>
          <w:tab w:val="left" w:pos="-72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color w:val="000000" w:themeColor="text1"/>
          <w:sz w:val="22"/>
          <w:szCs w:val="22"/>
        </w:rPr>
      </w:pPr>
      <w:r w:rsidRPr="00DD50BE">
        <w:rPr>
          <w:rFonts w:ascii="Minion Pro" w:hAnsi="Minion Pro"/>
          <w:color w:val="000000" w:themeColor="text1"/>
          <w:sz w:val="22"/>
          <w:szCs w:val="22"/>
        </w:rPr>
        <w:t>•</w:t>
      </w:r>
      <w:r w:rsidRPr="00DD50BE">
        <w:rPr>
          <w:rFonts w:ascii="Minion Pro" w:hAnsi="Minion Pro"/>
          <w:color w:val="000000" w:themeColor="text1"/>
          <w:sz w:val="22"/>
          <w:szCs w:val="22"/>
        </w:rPr>
        <w:tab/>
        <w:t>frontmatter: title page (book title; author or editor names as they are to appear in the book); table of contents (be sure that all contributor names and chapter titles match the text of those chapters exactly); preface or foreword if applicable; list of abbreviations used in the text</w:t>
      </w:r>
    </w:p>
    <w:p w:rsidR="0032123F" w:rsidRDefault="0032123F" w:rsidP="0032123F">
      <w:pPr>
        <w:tabs>
          <w:tab w:val="left" w:pos="-1200"/>
          <w:tab w:val="left" w:pos="-72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color w:val="000000" w:themeColor="text1"/>
          <w:sz w:val="22"/>
          <w:szCs w:val="22"/>
        </w:rPr>
      </w:pPr>
      <w:r w:rsidRPr="00DD50BE">
        <w:rPr>
          <w:rFonts w:ascii="Minion Pro" w:hAnsi="Minion Pro"/>
          <w:color w:val="000000" w:themeColor="text1"/>
          <w:sz w:val="22"/>
          <w:szCs w:val="22"/>
        </w:rPr>
        <w:t xml:space="preserve">• </w:t>
      </w:r>
      <w:r w:rsidRPr="00DD50BE">
        <w:rPr>
          <w:rFonts w:ascii="Minion Pro" w:hAnsi="Minion Pro"/>
          <w:color w:val="000000" w:themeColor="text1"/>
          <w:sz w:val="22"/>
          <w:szCs w:val="22"/>
        </w:rPr>
        <w:tab/>
        <w:t xml:space="preserve">complete chapters, including </w:t>
      </w:r>
      <w:r>
        <w:rPr>
          <w:rFonts w:ascii="Minion Pro" w:hAnsi="Minion Pro"/>
          <w:color w:val="000000" w:themeColor="text1"/>
          <w:sz w:val="22"/>
          <w:szCs w:val="22"/>
        </w:rPr>
        <w:t>footnotes,</w:t>
      </w:r>
      <w:r w:rsidRPr="00DD50BE">
        <w:rPr>
          <w:rFonts w:ascii="Minion Pro" w:hAnsi="Minion Pro"/>
          <w:color w:val="000000" w:themeColor="text1"/>
          <w:sz w:val="22"/>
          <w:szCs w:val="22"/>
        </w:rPr>
        <w:t xml:space="preserve"> figure captions</w:t>
      </w:r>
      <w:r>
        <w:rPr>
          <w:rFonts w:ascii="Minion Pro" w:hAnsi="Minion Pro"/>
          <w:color w:val="000000" w:themeColor="text1"/>
          <w:sz w:val="22"/>
          <w:szCs w:val="22"/>
        </w:rPr>
        <w:t>, and abstracts and keywords in the case of essay collections</w:t>
      </w:r>
    </w:p>
    <w:p w:rsidR="0032123F" w:rsidRDefault="0032123F" w:rsidP="0032123F">
      <w:pPr>
        <w:tabs>
          <w:tab w:val="left" w:pos="-1200"/>
          <w:tab w:val="left" w:pos="-72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color w:val="000000" w:themeColor="text1"/>
          <w:sz w:val="22"/>
          <w:szCs w:val="22"/>
        </w:rPr>
      </w:pPr>
    </w:p>
    <w:p w:rsidR="0032123F" w:rsidRPr="00DD50BE" w:rsidRDefault="0032123F" w:rsidP="0032123F">
      <w:pPr>
        <w:tabs>
          <w:tab w:val="left" w:pos="-1200"/>
          <w:tab w:val="left" w:pos="-72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color w:val="000000" w:themeColor="text1"/>
          <w:sz w:val="22"/>
          <w:szCs w:val="22"/>
        </w:rPr>
      </w:pPr>
      <w:r>
        <w:rPr>
          <w:rFonts w:ascii="Minion Pro" w:hAnsi="Minion Pro"/>
          <w:color w:val="000000" w:themeColor="text1"/>
          <w:sz w:val="22"/>
          <w:szCs w:val="22"/>
        </w:rPr>
        <w:t>Also to be submitted:</w:t>
      </w:r>
    </w:p>
    <w:p w:rsidR="0032123F" w:rsidRPr="00DD50BE" w:rsidRDefault="0032123F" w:rsidP="0032123F">
      <w:pPr>
        <w:tabs>
          <w:tab w:val="left" w:pos="-1200"/>
          <w:tab w:val="left" w:pos="-72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color w:val="000000" w:themeColor="text1"/>
          <w:sz w:val="22"/>
          <w:szCs w:val="22"/>
        </w:rPr>
      </w:pPr>
      <w:r w:rsidRPr="00DD50BE">
        <w:rPr>
          <w:rFonts w:ascii="Minion Pro" w:hAnsi="Minion Pro"/>
          <w:color w:val="000000" w:themeColor="text1"/>
          <w:sz w:val="22"/>
          <w:szCs w:val="22"/>
        </w:rPr>
        <w:t xml:space="preserve">• </w:t>
      </w:r>
      <w:r w:rsidRPr="00DD50BE">
        <w:rPr>
          <w:rFonts w:ascii="Minion Pro" w:hAnsi="Minion Pro"/>
          <w:color w:val="000000" w:themeColor="text1"/>
          <w:sz w:val="22"/>
          <w:szCs w:val="22"/>
        </w:rPr>
        <w:tab/>
        <w:t xml:space="preserve">all illustration files to be used, at high resolution </w:t>
      </w:r>
      <w:r>
        <w:rPr>
          <w:rFonts w:ascii="Minion Pro" w:hAnsi="Minion Pro"/>
          <w:color w:val="000000" w:themeColor="text1"/>
          <w:sz w:val="22"/>
          <w:szCs w:val="22"/>
        </w:rPr>
        <w:t xml:space="preserve">and in the proper format (see </w:t>
      </w:r>
      <w:r w:rsidRPr="00DD50BE">
        <w:rPr>
          <w:rFonts w:ascii="Minion Pro" w:hAnsi="Minion Pro"/>
          <w:color w:val="000000" w:themeColor="text1"/>
          <w:sz w:val="22"/>
          <w:szCs w:val="22"/>
        </w:rPr>
        <w:t>below)</w:t>
      </w:r>
    </w:p>
    <w:p w:rsidR="0032123F" w:rsidRDefault="0032123F" w:rsidP="0032123F">
      <w:pPr>
        <w:tabs>
          <w:tab w:val="left" w:pos="-1200"/>
          <w:tab w:val="left" w:pos="-72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color w:val="000000" w:themeColor="text1"/>
          <w:sz w:val="22"/>
          <w:szCs w:val="22"/>
        </w:rPr>
      </w:pPr>
      <w:r>
        <w:rPr>
          <w:rFonts w:ascii="Minion Pro" w:hAnsi="Minion Pro"/>
          <w:color w:val="000000" w:themeColor="text1"/>
          <w:sz w:val="22"/>
          <w:szCs w:val="22"/>
        </w:rPr>
        <w:t>•</w:t>
      </w:r>
      <w:r>
        <w:rPr>
          <w:rFonts w:ascii="Minion Pro" w:hAnsi="Minion Pro"/>
          <w:color w:val="000000" w:themeColor="text1"/>
          <w:sz w:val="22"/>
          <w:szCs w:val="22"/>
        </w:rPr>
        <w:tab/>
        <w:t>supplemental materials to be hosted online (by prior agreement with the publisher)</w:t>
      </w:r>
    </w:p>
    <w:p w:rsidR="0032123F" w:rsidRDefault="0032123F" w:rsidP="0032123F">
      <w:pPr>
        <w:tabs>
          <w:tab w:val="left" w:pos="-1200"/>
          <w:tab w:val="left" w:pos="-72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color w:val="000000" w:themeColor="text1"/>
          <w:sz w:val="22"/>
          <w:szCs w:val="22"/>
        </w:rPr>
      </w:pPr>
    </w:p>
    <w:p w:rsidR="0032123F" w:rsidRDefault="0032123F" w:rsidP="0032123F">
      <w:pPr>
        <w:tabs>
          <w:tab w:val="left" w:pos="-1200"/>
          <w:tab w:val="left" w:pos="-72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color w:val="000000" w:themeColor="text1"/>
          <w:sz w:val="22"/>
          <w:szCs w:val="22"/>
        </w:rPr>
      </w:pPr>
      <w:r>
        <w:rPr>
          <w:rFonts w:ascii="Minion Pro" w:hAnsi="Minion Pro"/>
          <w:color w:val="000000" w:themeColor="text1"/>
          <w:sz w:val="22"/>
          <w:szCs w:val="22"/>
        </w:rPr>
        <w:t>Always use:</w:t>
      </w:r>
    </w:p>
    <w:p w:rsidR="0032123F" w:rsidRPr="000A5A30" w:rsidRDefault="0032123F" w:rsidP="0032123F">
      <w:pPr>
        <w:pStyle w:val="ListParagraph"/>
        <w:numPr>
          <w:ilvl w:val="0"/>
          <w:numId w:val="1"/>
        </w:numPr>
        <w:tabs>
          <w:tab w:val="left" w:pos="-1200"/>
          <w:tab w:val="left" w:pos="-72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sidRPr="000A5A30">
        <w:rPr>
          <w:rFonts w:ascii="Minion Pro" w:hAnsi="Minion Pro"/>
          <w:color w:val="000000" w:themeColor="text1"/>
          <w:sz w:val="22"/>
          <w:szCs w:val="22"/>
        </w:rPr>
        <w:t>Unicode fonts</w:t>
      </w:r>
    </w:p>
    <w:p w:rsidR="0032123F" w:rsidRPr="000A5A30" w:rsidRDefault="0032123F" w:rsidP="0032123F">
      <w:pPr>
        <w:pStyle w:val="ListParagraph"/>
        <w:numPr>
          <w:ilvl w:val="0"/>
          <w:numId w:val="1"/>
        </w:numPr>
        <w:tabs>
          <w:tab w:val="left" w:pos="-1200"/>
          <w:tab w:val="left" w:pos="-72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sidRPr="000A5A30">
        <w:rPr>
          <w:rFonts w:ascii="Minion Pro" w:hAnsi="Minion Pro"/>
          <w:color w:val="000000" w:themeColor="text1"/>
          <w:sz w:val="22"/>
          <w:szCs w:val="22"/>
        </w:rPr>
        <w:t>Footnotes, not endnotes</w:t>
      </w:r>
    </w:p>
    <w:p w:rsidR="0032123F" w:rsidRDefault="0032123F" w:rsidP="0032123F">
      <w:pPr>
        <w:pStyle w:val="ListParagraph"/>
        <w:numPr>
          <w:ilvl w:val="0"/>
          <w:numId w:val="1"/>
        </w:numPr>
        <w:tabs>
          <w:tab w:val="left" w:pos="-1200"/>
          <w:tab w:val="left" w:pos="-72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sidRPr="000A5A30">
        <w:rPr>
          <w:rFonts w:ascii="Minion Pro" w:hAnsi="Minion Pro"/>
          <w:color w:val="000000" w:themeColor="text1"/>
          <w:sz w:val="22"/>
          <w:szCs w:val="22"/>
        </w:rPr>
        <w:t>Italics</w:t>
      </w:r>
      <w:r w:rsidR="004604DF">
        <w:rPr>
          <w:rFonts w:ascii="Minion Pro" w:hAnsi="Minion Pro"/>
          <w:color w:val="000000" w:themeColor="text1"/>
          <w:sz w:val="22"/>
          <w:szCs w:val="22"/>
        </w:rPr>
        <w:t>,</w:t>
      </w:r>
      <w:r w:rsidRPr="000A5A30">
        <w:rPr>
          <w:rFonts w:ascii="Minion Pro" w:hAnsi="Minion Pro"/>
          <w:color w:val="000000" w:themeColor="text1"/>
          <w:sz w:val="22"/>
          <w:szCs w:val="22"/>
        </w:rPr>
        <w:t xml:space="preserve"> not underlines</w:t>
      </w:r>
    </w:p>
    <w:p w:rsidR="0032123F" w:rsidRDefault="0032123F" w:rsidP="0032123F">
      <w:pPr>
        <w:pStyle w:val="ListParagraph"/>
        <w:numPr>
          <w:ilvl w:val="0"/>
          <w:numId w:val="1"/>
        </w:numPr>
        <w:tabs>
          <w:tab w:val="left" w:pos="-1200"/>
          <w:tab w:val="left" w:pos="-72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Pr>
          <w:rFonts w:ascii="Minion Pro" w:hAnsi="Minion Pro"/>
          <w:color w:val="000000" w:themeColor="text1"/>
          <w:sz w:val="22"/>
          <w:szCs w:val="22"/>
        </w:rPr>
        <w:t>Word’s paragraph formatting window for indenting paragraphs, not tabs</w:t>
      </w:r>
    </w:p>
    <w:p w:rsidR="0032123F" w:rsidRPr="000A5A30" w:rsidRDefault="0032123F" w:rsidP="0032123F">
      <w:pPr>
        <w:tabs>
          <w:tab w:val="left" w:pos="-1200"/>
          <w:tab w:val="left" w:pos="-72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Pr>
          <w:rFonts w:ascii="Minion Pro" w:hAnsi="Minion Pro"/>
          <w:color w:val="000000" w:themeColor="text1"/>
          <w:sz w:val="22"/>
          <w:szCs w:val="22"/>
        </w:rPr>
        <w:t>Margins and spacing used aren’t important.</w:t>
      </w:r>
    </w:p>
    <w:p w:rsidR="0032123F" w:rsidRPr="00CA5963" w:rsidRDefault="0032123F" w:rsidP="0032123F">
      <w:pPr>
        <w:spacing w:before="480"/>
        <w:rPr>
          <w:rFonts w:ascii="Minion Pro" w:hAnsi="Minion Pro"/>
          <w:b/>
          <w:color w:val="000000" w:themeColor="text1"/>
          <w:sz w:val="22"/>
          <w:szCs w:val="22"/>
        </w:rPr>
      </w:pPr>
      <w:r>
        <w:rPr>
          <w:rFonts w:ascii="Minion Pro" w:hAnsi="Minion Pro"/>
          <w:b/>
          <w:color w:val="000000" w:themeColor="text1"/>
          <w:sz w:val="22"/>
          <w:szCs w:val="22"/>
        </w:rPr>
        <w:t>Illustrations</w:t>
      </w:r>
    </w:p>
    <w:p w:rsidR="0032123F" w:rsidRPr="00DD50BE" w:rsidRDefault="0032123F" w:rsidP="0032123F">
      <w:pPr>
        <w:spacing w:before="240"/>
        <w:rPr>
          <w:rFonts w:ascii="Minion Pro" w:hAnsi="Minion Pro"/>
          <w:color w:val="000000" w:themeColor="text1"/>
          <w:sz w:val="22"/>
          <w:szCs w:val="22"/>
        </w:rPr>
      </w:pPr>
      <w:r w:rsidRPr="00DD50BE">
        <w:rPr>
          <w:rFonts w:ascii="Minion Pro" w:hAnsi="Minion Pro"/>
          <w:color w:val="000000" w:themeColor="text1"/>
          <w:sz w:val="22"/>
          <w:szCs w:val="22"/>
        </w:rPr>
        <w:t>Authors are solely responsible for obtaining any and all permissions for reproducing photographs, illustrations, etc., prior to the publication of any accepted article, and they may be asked to produce proof of permission.</w:t>
      </w:r>
    </w:p>
    <w:p w:rsidR="0032123F" w:rsidRPr="00DD50BE" w:rsidRDefault="0032123F" w:rsidP="0032123F">
      <w:pPr>
        <w:rPr>
          <w:rFonts w:ascii="Minion Pro" w:hAnsi="Minion Pro"/>
          <w:color w:val="000000" w:themeColor="text1"/>
          <w:sz w:val="22"/>
          <w:szCs w:val="22"/>
        </w:rPr>
      </w:pPr>
    </w:p>
    <w:p w:rsidR="0032123F" w:rsidRPr="00DD50BE" w:rsidRDefault="0032123F" w:rsidP="0032123F">
      <w:pPr>
        <w:rPr>
          <w:rFonts w:ascii="Minion Pro" w:hAnsi="Minion Pro"/>
          <w:b/>
          <w:color w:val="000000" w:themeColor="text1"/>
          <w:sz w:val="22"/>
          <w:szCs w:val="22"/>
        </w:rPr>
      </w:pPr>
      <w:r w:rsidRPr="00DD50BE">
        <w:rPr>
          <w:rFonts w:ascii="Minion Pro" w:hAnsi="Minion Pro"/>
          <w:color w:val="000000" w:themeColor="text1"/>
          <w:sz w:val="22"/>
          <w:szCs w:val="22"/>
        </w:rPr>
        <w:t>Submit only final</w:t>
      </w:r>
      <w:r>
        <w:rPr>
          <w:rFonts w:ascii="Minion Pro" w:hAnsi="Minion Pro"/>
          <w:color w:val="000000" w:themeColor="text1"/>
          <w:sz w:val="22"/>
          <w:szCs w:val="22"/>
        </w:rPr>
        <w:t>, high-resolution</w:t>
      </w:r>
      <w:r w:rsidRPr="00DD50BE">
        <w:rPr>
          <w:rFonts w:ascii="Minion Pro" w:hAnsi="Minion Pro"/>
          <w:color w:val="000000" w:themeColor="text1"/>
          <w:sz w:val="22"/>
          <w:szCs w:val="22"/>
        </w:rPr>
        <w:t xml:space="preserve"> versions of your artwork, ready for production. All illustrations should be in black and white. Any color will be stripped from both line art and photographs.</w:t>
      </w:r>
    </w:p>
    <w:p w:rsidR="0032123F" w:rsidRPr="00DD50BE" w:rsidRDefault="0032123F" w:rsidP="0032123F">
      <w:pPr>
        <w:rPr>
          <w:rFonts w:ascii="Minion Pro" w:hAnsi="Minion Pro"/>
          <w:b/>
          <w:color w:val="000000" w:themeColor="text1"/>
          <w:sz w:val="22"/>
          <w:szCs w:val="22"/>
        </w:rPr>
      </w:pPr>
    </w:p>
    <w:p w:rsidR="0032123F" w:rsidRPr="00DD50BE" w:rsidRDefault="0032123F" w:rsidP="0032123F">
      <w:pPr>
        <w:rPr>
          <w:rFonts w:ascii="Minion Pro" w:hAnsi="Minion Pro"/>
          <w:color w:val="000000" w:themeColor="text1"/>
          <w:sz w:val="22"/>
          <w:szCs w:val="22"/>
        </w:rPr>
      </w:pPr>
      <w:r w:rsidRPr="00DD50BE">
        <w:rPr>
          <w:rFonts w:ascii="Minion Pro" w:hAnsi="Minion Pro"/>
          <w:color w:val="000000" w:themeColor="text1"/>
          <w:sz w:val="22"/>
          <w:szCs w:val="22"/>
        </w:rPr>
        <w:t xml:space="preserve">Final illustrations may be </w:t>
      </w:r>
      <w:r>
        <w:rPr>
          <w:rFonts w:ascii="Minion Pro" w:hAnsi="Minion Pro"/>
          <w:color w:val="000000" w:themeColor="text1"/>
          <w:sz w:val="22"/>
          <w:szCs w:val="22"/>
        </w:rPr>
        <w:t>bitmap (</w:t>
      </w:r>
      <w:r w:rsidRPr="00DD50BE">
        <w:rPr>
          <w:rFonts w:ascii="Minion Pro" w:hAnsi="Minion Pro"/>
          <w:color w:val="000000" w:themeColor="text1"/>
          <w:sz w:val="22"/>
          <w:szCs w:val="22"/>
        </w:rPr>
        <w:t>line drawings</w:t>
      </w:r>
      <w:r>
        <w:rPr>
          <w:rFonts w:ascii="Minion Pro" w:hAnsi="Minion Pro"/>
          <w:color w:val="000000" w:themeColor="text1"/>
          <w:sz w:val="22"/>
          <w:szCs w:val="22"/>
        </w:rPr>
        <w:t>)</w:t>
      </w:r>
      <w:r w:rsidRPr="00DD50BE">
        <w:rPr>
          <w:rFonts w:ascii="Minion Pro" w:hAnsi="Minion Pro"/>
          <w:color w:val="000000" w:themeColor="text1"/>
          <w:sz w:val="22"/>
          <w:szCs w:val="22"/>
        </w:rPr>
        <w:t xml:space="preserve"> or grayscale</w:t>
      </w:r>
      <w:r>
        <w:rPr>
          <w:rFonts w:ascii="Minion Pro" w:hAnsi="Minion Pro"/>
          <w:color w:val="000000" w:themeColor="text1"/>
          <w:sz w:val="22"/>
          <w:szCs w:val="22"/>
        </w:rPr>
        <w:t xml:space="preserve"> (photographs)</w:t>
      </w:r>
      <w:r w:rsidRPr="00DD50BE">
        <w:rPr>
          <w:rFonts w:ascii="Minion Pro" w:hAnsi="Minion Pro"/>
          <w:color w:val="000000" w:themeColor="text1"/>
          <w:sz w:val="22"/>
          <w:szCs w:val="22"/>
        </w:rPr>
        <w:t xml:space="preserve"> images. They should be submitted as separate digital image files that accompany the article file. These image files should be labeled in order, identifying the author. E.g., bryan_fig1.jpg | bryan_fig2.tif | bryan_fig3.eps.</w:t>
      </w:r>
    </w:p>
    <w:p w:rsidR="0032123F" w:rsidRPr="00DD50BE" w:rsidRDefault="0032123F" w:rsidP="0032123F">
      <w:pPr>
        <w:rPr>
          <w:rFonts w:ascii="Minion Pro" w:hAnsi="Minion Pro"/>
          <w:color w:val="000000" w:themeColor="text1"/>
          <w:spacing w:val="-27"/>
          <w:sz w:val="22"/>
          <w:szCs w:val="22"/>
        </w:rPr>
      </w:pPr>
    </w:p>
    <w:p w:rsidR="0032123F" w:rsidRPr="00DD50BE" w:rsidRDefault="0032123F" w:rsidP="0032123F">
      <w:pPr>
        <w:rPr>
          <w:rFonts w:ascii="Minion Pro" w:hAnsi="Minion Pro"/>
          <w:color w:val="000000" w:themeColor="text1"/>
          <w:sz w:val="22"/>
          <w:szCs w:val="22"/>
        </w:rPr>
      </w:pPr>
      <w:r w:rsidRPr="00DD50BE">
        <w:rPr>
          <w:rFonts w:ascii="Minion Pro" w:hAnsi="Minion Pro"/>
          <w:color w:val="000000" w:themeColor="text1"/>
          <w:sz w:val="22"/>
          <w:szCs w:val="22"/>
        </w:rPr>
        <w:t xml:space="preserve">Digital illustrations should be in *.jpg, *.tif, *.ai, or *.eps format. Photographs and grayscale images should  be printable at a minimum resolution of 300 dpi and line art (black and white line drawings) at a minimum of 1000 dpi. Illustrations that do not meet these requirements cannot be published. </w:t>
      </w:r>
    </w:p>
    <w:p w:rsidR="0032123F" w:rsidRPr="00DD50BE" w:rsidRDefault="0032123F" w:rsidP="0032123F">
      <w:pPr>
        <w:rPr>
          <w:rFonts w:ascii="Minion Pro" w:hAnsi="Minion Pro"/>
          <w:color w:val="000000" w:themeColor="text1"/>
          <w:sz w:val="22"/>
          <w:szCs w:val="22"/>
        </w:rPr>
      </w:pPr>
    </w:p>
    <w:p w:rsidR="0032123F" w:rsidRPr="00DD50BE" w:rsidRDefault="0032123F" w:rsidP="0032123F">
      <w:pPr>
        <w:rPr>
          <w:rFonts w:ascii="Minion Pro" w:hAnsi="Minion Pro"/>
          <w:color w:val="000000" w:themeColor="text1"/>
          <w:sz w:val="22"/>
          <w:szCs w:val="22"/>
        </w:rPr>
      </w:pPr>
      <w:r w:rsidRPr="00DD50BE">
        <w:rPr>
          <w:rFonts w:ascii="Minion Pro" w:hAnsi="Minion Pro"/>
          <w:color w:val="000000" w:themeColor="text1"/>
          <w:sz w:val="22"/>
          <w:szCs w:val="22"/>
        </w:rPr>
        <w:t>All illustrations (photographs, line drawings, maps, etc.) are to be labeled as “</w:t>
      </w:r>
      <w:r>
        <w:rPr>
          <w:rFonts w:ascii="Minion Pro" w:hAnsi="Minion Pro"/>
          <w:color w:val="000000" w:themeColor="text1"/>
          <w:sz w:val="22"/>
          <w:szCs w:val="22"/>
        </w:rPr>
        <w:t>f</w:t>
      </w:r>
      <w:r w:rsidRPr="00DD50BE">
        <w:rPr>
          <w:rFonts w:ascii="Minion Pro" w:hAnsi="Minion Pro"/>
          <w:color w:val="000000" w:themeColor="text1"/>
          <w:sz w:val="22"/>
          <w:szCs w:val="22"/>
        </w:rPr>
        <w:t>igures.” Authors should insert the notation “(fig. 1),” “(fig. 2),” etc. in the body of the article ahead of the place where the author wishes the illustration to appear in the final version.</w:t>
      </w:r>
    </w:p>
    <w:p w:rsidR="0032123F" w:rsidRPr="00DD50BE" w:rsidRDefault="0032123F" w:rsidP="006F3F79">
      <w:pPr>
        <w:spacing w:before="240"/>
        <w:rPr>
          <w:rFonts w:ascii="Minion Pro" w:hAnsi="Minion Pro"/>
          <w:color w:val="000000" w:themeColor="text1"/>
          <w:sz w:val="22"/>
          <w:szCs w:val="22"/>
        </w:rPr>
      </w:pPr>
      <w:r w:rsidRPr="00DD50BE">
        <w:rPr>
          <w:rFonts w:ascii="Minion Pro" w:hAnsi="Minion Pro"/>
          <w:color w:val="000000" w:themeColor="text1"/>
          <w:sz w:val="22"/>
          <w:szCs w:val="22"/>
        </w:rPr>
        <w:lastRenderedPageBreak/>
        <w:t xml:space="preserve">At those specific places in the text where authors would like to see their illustrations actually located, they should insert a place marker to inform the </w:t>
      </w:r>
      <w:r>
        <w:rPr>
          <w:rFonts w:ascii="Minion Pro" w:hAnsi="Minion Pro"/>
          <w:color w:val="000000" w:themeColor="text1"/>
          <w:sz w:val="22"/>
          <w:szCs w:val="22"/>
        </w:rPr>
        <w:t>compositor</w:t>
      </w:r>
      <w:r w:rsidRPr="00DD50BE">
        <w:rPr>
          <w:rFonts w:ascii="Minion Pro" w:hAnsi="Minion Pro"/>
          <w:color w:val="000000" w:themeColor="text1"/>
          <w:sz w:val="22"/>
          <w:szCs w:val="22"/>
        </w:rPr>
        <w:t xml:space="preserve">. However, the exact location will be determined by the </w:t>
      </w:r>
      <w:r>
        <w:rPr>
          <w:rFonts w:ascii="Minion Pro" w:hAnsi="Minion Pro"/>
          <w:color w:val="000000" w:themeColor="text1"/>
          <w:sz w:val="22"/>
          <w:szCs w:val="22"/>
        </w:rPr>
        <w:t>publisher</w:t>
      </w:r>
      <w:r w:rsidRPr="00DD50BE">
        <w:rPr>
          <w:rFonts w:ascii="Minion Pro" w:hAnsi="Minion Pro"/>
          <w:color w:val="000000" w:themeColor="text1"/>
          <w:sz w:val="22"/>
          <w:szCs w:val="22"/>
        </w:rPr>
        <w:t xml:space="preserve"> (based on image size and publishing requirements): </w:t>
      </w:r>
      <w:r w:rsidRPr="00DD50BE">
        <w:rPr>
          <w:rFonts w:ascii="Minion Pro" w:hAnsi="Minion Pro"/>
          <w:b/>
          <w:color w:val="000000" w:themeColor="text1"/>
          <w:sz w:val="22"/>
          <w:szCs w:val="22"/>
        </w:rPr>
        <w:t>[figure 1 here]</w:t>
      </w:r>
    </w:p>
    <w:p w:rsidR="0032123F" w:rsidRPr="00DD50BE" w:rsidRDefault="0032123F" w:rsidP="0032123F">
      <w:pPr>
        <w:rPr>
          <w:rFonts w:ascii="Minion Pro" w:hAnsi="Minion Pro"/>
          <w:color w:val="000000" w:themeColor="text1"/>
          <w:sz w:val="22"/>
          <w:szCs w:val="22"/>
        </w:rPr>
      </w:pPr>
    </w:p>
    <w:p w:rsidR="0032123F" w:rsidRPr="00633AE8" w:rsidRDefault="0032123F" w:rsidP="0032123F">
      <w:pPr>
        <w:rPr>
          <w:rFonts w:ascii="Minion Pro" w:hAnsi="Minion Pro"/>
          <w:color w:val="000000" w:themeColor="text1"/>
          <w:sz w:val="22"/>
          <w:szCs w:val="22"/>
        </w:rPr>
      </w:pPr>
      <w:r w:rsidRPr="00633AE8">
        <w:rPr>
          <w:rFonts w:ascii="Minion Pro" w:hAnsi="Minion Pro"/>
          <w:color w:val="000000" w:themeColor="text1"/>
          <w:sz w:val="22"/>
          <w:szCs w:val="22"/>
        </w:rPr>
        <w:t>Captions for all figures should be included as a separate MS Word file and should include full credit information and/or a statement of permission. If the author holds rights to the figure, no credit is necessary.</w:t>
      </w:r>
      <w:r>
        <w:rPr>
          <w:rFonts w:ascii="Minion Pro" w:hAnsi="Minion Pro"/>
          <w:color w:val="000000" w:themeColor="text1"/>
          <w:sz w:val="22"/>
          <w:szCs w:val="22"/>
        </w:rPr>
        <w:t xml:space="preserve"> </w:t>
      </w:r>
      <w:r w:rsidRPr="00633AE8">
        <w:rPr>
          <w:rFonts w:ascii="Minion Pro" w:hAnsi="Minion Pro"/>
          <w:color w:val="000000" w:themeColor="text1"/>
          <w:sz w:val="22"/>
          <w:szCs w:val="22"/>
        </w:rPr>
        <w:t xml:space="preserve">Authors are responsible for obtaining formal permissions and paying any fees for reproduction. Authors should furnish written evidence of the grant of permission and its conditions. </w:t>
      </w:r>
      <w:r w:rsidRPr="00633AE8">
        <w:rPr>
          <w:rFonts w:ascii="Minion Pro" w:hAnsi="Minion Pro" w:cs="Georgia"/>
          <w:color w:val="000000" w:themeColor="text1"/>
          <w:sz w:val="22"/>
          <w:szCs w:val="22"/>
        </w:rPr>
        <w:t>The following conventional designations for acknowledging the source of a figure should be used:</w:t>
      </w:r>
      <w:r w:rsidRPr="00633AE8">
        <w:rPr>
          <w:rFonts w:ascii="Minion Pro" w:hAnsi="Minion Pro"/>
          <w:color w:val="000000" w:themeColor="text1"/>
          <w:sz w:val="22"/>
          <w:szCs w:val="22"/>
        </w:rPr>
        <w:t xml:space="preserve"> “after” = possible redrafting but no change in information; “modified from” = some change; “adapted from” = radical changes. If no change is made to the figure, authors should reference only the source. </w:t>
      </w:r>
    </w:p>
    <w:p w:rsidR="0032123F" w:rsidRPr="00633AE8" w:rsidRDefault="0032123F" w:rsidP="0032123F">
      <w:pPr>
        <w:rPr>
          <w:rFonts w:ascii="Minion Pro" w:hAnsi="Minion Pro"/>
          <w:color w:val="000000" w:themeColor="text1"/>
          <w:sz w:val="22"/>
          <w:szCs w:val="22"/>
        </w:rPr>
      </w:pPr>
    </w:p>
    <w:p w:rsidR="0032123F" w:rsidRPr="00633AE8" w:rsidRDefault="0032123F" w:rsidP="0032123F">
      <w:pPr>
        <w:rPr>
          <w:rFonts w:ascii="Minion Pro" w:hAnsi="Minion Pro"/>
          <w:color w:val="000000" w:themeColor="text1"/>
          <w:sz w:val="22"/>
          <w:szCs w:val="22"/>
        </w:rPr>
      </w:pPr>
      <w:r w:rsidRPr="00633AE8">
        <w:rPr>
          <w:rFonts w:ascii="Minion Pro" w:hAnsi="Minion Pro"/>
          <w:color w:val="000000" w:themeColor="text1"/>
          <w:sz w:val="22"/>
          <w:szCs w:val="22"/>
        </w:rPr>
        <w:t xml:space="preserve">The format for captions is as follows: </w:t>
      </w:r>
    </w:p>
    <w:p w:rsidR="0032123F" w:rsidRDefault="0032123F" w:rsidP="0032123F">
      <w:pPr>
        <w:pStyle w:val="Caption"/>
        <w:ind w:left="360"/>
        <w:rPr>
          <w:rFonts w:ascii="Minion Pro" w:hAnsi="Minion Pro"/>
          <w:i w:val="0"/>
          <w:sz w:val="22"/>
          <w:szCs w:val="22"/>
        </w:rPr>
      </w:pPr>
      <w:r>
        <w:rPr>
          <w:rFonts w:ascii="Minion Pro" w:hAnsi="Minion Pro"/>
          <w:i w:val="0"/>
          <w:sz w:val="22"/>
          <w:szCs w:val="22"/>
        </w:rPr>
        <w:t>Figure 2.3. Coffin of Meresankh. Drawing by Joseph Smith; courtesy of the Oriental Institute Museum.</w:t>
      </w:r>
    </w:p>
    <w:p w:rsidR="0032123F" w:rsidRPr="00DD50BE" w:rsidRDefault="0032123F" w:rsidP="0032123F">
      <w:pPr>
        <w:pStyle w:val="Caption"/>
        <w:ind w:left="360"/>
        <w:rPr>
          <w:rFonts w:ascii="Minion Pro" w:hAnsi="Minion Pro"/>
          <w:i w:val="0"/>
          <w:sz w:val="22"/>
          <w:szCs w:val="22"/>
        </w:rPr>
      </w:pPr>
      <w:r w:rsidRPr="00DD50BE">
        <w:rPr>
          <w:rFonts w:ascii="Minion Pro" w:hAnsi="Minion Pro"/>
          <w:i w:val="0"/>
          <w:sz w:val="22"/>
          <w:szCs w:val="22"/>
        </w:rPr>
        <w:t>Figure 9. Detail of the back of  JE 98182(a). Photograph courtesy of the Egyptian Museum.</w:t>
      </w:r>
    </w:p>
    <w:p w:rsidR="0032123F" w:rsidRDefault="0032123F" w:rsidP="0032123F">
      <w:pPr>
        <w:spacing w:before="240"/>
        <w:rPr>
          <w:rFonts w:ascii="Minion Pro" w:hAnsi="Minion Pro"/>
          <w:color w:val="000000" w:themeColor="text1"/>
          <w:sz w:val="22"/>
          <w:szCs w:val="22"/>
        </w:rPr>
      </w:pPr>
      <w:r w:rsidRPr="00DD50BE">
        <w:rPr>
          <w:rFonts w:ascii="Minion Pro" w:hAnsi="Minion Pro"/>
          <w:b/>
          <w:color w:val="000000" w:themeColor="text1"/>
          <w:sz w:val="22"/>
          <w:szCs w:val="22"/>
        </w:rPr>
        <w:t xml:space="preserve">Tables. </w:t>
      </w:r>
      <w:r>
        <w:rPr>
          <w:rFonts w:ascii="Minion Pro" w:hAnsi="Minion Pro"/>
          <w:color w:val="000000" w:themeColor="text1"/>
          <w:sz w:val="22"/>
          <w:szCs w:val="22"/>
        </w:rPr>
        <w:t>Large</w:t>
      </w:r>
      <w:r w:rsidRPr="00DD50BE">
        <w:rPr>
          <w:rFonts w:ascii="Minion Pro" w:hAnsi="Minion Pro"/>
          <w:color w:val="000000" w:themeColor="text1"/>
          <w:sz w:val="22"/>
          <w:szCs w:val="22"/>
        </w:rPr>
        <w:t xml:space="preserve"> tables must be submitted in MS Word format as separate files (e.g., bryan_table1.docx). </w:t>
      </w:r>
      <w:r>
        <w:rPr>
          <w:rFonts w:ascii="Minion Pro" w:hAnsi="Minion Pro"/>
          <w:color w:val="000000" w:themeColor="text1"/>
          <w:sz w:val="22"/>
          <w:szCs w:val="22"/>
        </w:rPr>
        <w:t>I</w:t>
      </w:r>
      <w:r w:rsidRPr="00DD50BE">
        <w:rPr>
          <w:rFonts w:ascii="Minion Pro" w:hAnsi="Minion Pro"/>
          <w:color w:val="000000" w:themeColor="text1"/>
          <w:sz w:val="22"/>
          <w:szCs w:val="22"/>
        </w:rPr>
        <w:t xml:space="preserve">f the table does not fit easily in an MS Word page, it will also not fit in a typeset book. Tables can be composed in MS Excel, but must be submitted for production in MS Word. </w:t>
      </w:r>
      <w:r>
        <w:rPr>
          <w:rFonts w:ascii="Minion Pro" w:hAnsi="Minion Pro"/>
          <w:color w:val="000000" w:themeColor="text1"/>
          <w:sz w:val="22"/>
          <w:szCs w:val="22"/>
        </w:rPr>
        <w:t>S</w:t>
      </w:r>
      <w:r w:rsidRPr="00DD50BE">
        <w:rPr>
          <w:rFonts w:ascii="Minion Pro" w:hAnsi="Minion Pro"/>
          <w:color w:val="000000" w:themeColor="text1"/>
          <w:sz w:val="22"/>
          <w:szCs w:val="22"/>
        </w:rPr>
        <w:t>mall</w:t>
      </w:r>
      <w:r>
        <w:rPr>
          <w:rFonts w:ascii="Minion Pro" w:hAnsi="Minion Pro"/>
          <w:color w:val="000000" w:themeColor="text1"/>
          <w:sz w:val="22"/>
          <w:szCs w:val="22"/>
        </w:rPr>
        <w:t>er</w:t>
      </w:r>
      <w:r w:rsidRPr="00DD50BE">
        <w:rPr>
          <w:rFonts w:ascii="Minion Pro" w:hAnsi="Minion Pro"/>
          <w:color w:val="000000" w:themeColor="text1"/>
          <w:sz w:val="22"/>
          <w:szCs w:val="22"/>
        </w:rPr>
        <w:t xml:space="preserve"> tables can be embedded in the article, and should be located where they are first referenced in the text. </w:t>
      </w:r>
    </w:p>
    <w:p w:rsidR="0032123F" w:rsidRDefault="0032123F" w:rsidP="0032123F">
      <w:pPr>
        <w:ind w:firstLine="360"/>
        <w:rPr>
          <w:rFonts w:ascii="Minion Pro" w:hAnsi="Minion Pro"/>
          <w:color w:val="000000" w:themeColor="text1"/>
          <w:sz w:val="22"/>
          <w:szCs w:val="22"/>
        </w:rPr>
      </w:pPr>
      <w:r>
        <w:rPr>
          <w:rFonts w:ascii="Minion Pro" w:hAnsi="Minion Pro"/>
          <w:color w:val="000000" w:themeColor="text1"/>
          <w:sz w:val="22"/>
          <w:szCs w:val="22"/>
        </w:rPr>
        <w:t>T</w:t>
      </w:r>
      <w:r w:rsidRPr="00DD50BE">
        <w:rPr>
          <w:rFonts w:ascii="Minion Pro" w:hAnsi="Minion Pro"/>
          <w:color w:val="000000" w:themeColor="text1"/>
          <w:sz w:val="22"/>
          <w:szCs w:val="22"/>
        </w:rPr>
        <w:t>ables</w:t>
      </w:r>
      <w:r>
        <w:rPr>
          <w:rFonts w:ascii="Minion Pro" w:hAnsi="Minion Pro"/>
          <w:color w:val="000000" w:themeColor="text1"/>
          <w:sz w:val="22"/>
          <w:szCs w:val="22"/>
        </w:rPr>
        <w:t xml:space="preserve"> are numbered separately from figures. </w:t>
      </w:r>
      <w:r w:rsidRPr="00DD50BE">
        <w:rPr>
          <w:rFonts w:ascii="Minion Pro" w:hAnsi="Minion Pro"/>
          <w:color w:val="000000" w:themeColor="text1"/>
          <w:sz w:val="22"/>
          <w:szCs w:val="22"/>
        </w:rPr>
        <w:t xml:space="preserve">Use </w:t>
      </w:r>
      <w:r w:rsidR="004604DF">
        <w:rPr>
          <w:rFonts w:ascii="Minion Pro" w:hAnsi="Minion Pro"/>
          <w:color w:val="000000" w:themeColor="text1"/>
          <w:sz w:val="22"/>
          <w:szCs w:val="22"/>
        </w:rPr>
        <w:t>foot</w:t>
      </w:r>
      <w:r w:rsidRPr="00DD50BE">
        <w:rPr>
          <w:rFonts w:ascii="Minion Pro" w:hAnsi="Minion Pro"/>
          <w:color w:val="000000" w:themeColor="text1"/>
          <w:sz w:val="22"/>
          <w:szCs w:val="22"/>
        </w:rPr>
        <w:t xml:space="preserve">notes in a table only when absolutely necessary, and then limit the number to an absolute minimum. </w:t>
      </w:r>
      <w:r>
        <w:rPr>
          <w:rFonts w:ascii="Minion Pro" w:hAnsi="Minion Pro"/>
          <w:color w:val="000000" w:themeColor="text1"/>
          <w:sz w:val="22"/>
          <w:szCs w:val="22"/>
        </w:rPr>
        <w:t xml:space="preserve">Notes to the table must be numbered separately from the rest of the text.  Table captions should be placed above the table. </w:t>
      </w:r>
    </w:p>
    <w:p w:rsidR="0032123F" w:rsidRPr="00A85CC9" w:rsidRDefault="0032123F" w:rsidP="0032123F">
      <w:pPr>
        <w:ind w:firstLine="360"/>
        <w:rPr>
          <w:rFonts w:ascii="Minion Pro" w:hAnsi="Minion Pro"/>
          <w:color w:val="000000" w:themeColor="text1"/>
          <w:sz w:val="22"/>
          <w:szCs w:val="22"/>
        </w:rPr>
      </w:pPr>
      <w:r w:rsidRPr="00DD50BE">
        <w:rPr>
          <w:rFonts w:ascii="Minion Pro" w:hAnsi="Minion Pro"/>
          <w:color w:val="000000" w:themeColor="text1"/>
          <w:sz w:val="22"/>
          <w:szCs w:val="22"/>
        </w:rPr>
        <w:t xml:space="preserve">Tables that do not meet these requirements will be </w:t>
      </w:r>
      <w:r>
        <w:rPr>
          <w:rFonts w:ascii="Minion Pro" w:hAnsi="Minion Pro"/>
          <w:color w:val="000000" w:themeColor="text1"/>
          <w:sz w:val="22"/>
          <w:szCs w:val="22"/>
        </w:rPr>
        <w:t>r</w:t>
      </w:r>
      <w:r w:rsidRPr="00DD50BE">
        <w:rPr>
          <w:rFonts w:ascii="Minion Pro" w:hAnsi="Minion Pro"/>
          <w:color w:val="000000" w:themeColor="text1"/>
          <w:sz w:val="22"/>
          <w:szCs w:val="22"/>
        </w:rPr>
        <w:t>eturned to the author for revision.</w:t>
      </w:r>
      <w:r>
        <w:rPr>
          <w:rFonts w:ascii="Minion Pro" w:hAnsi="Minion Pro"/>
          <w:color w:val="000000" w:themeColor="text1"/>
          <w:sz w:val="22"/>
          <w:szCs w:val="22"/>
        </w:rPr>
        <w:t xml:space="preserve"> For more infor</w:t>
      </w:r>
      <w:r w:rsidRPr="00A85CC9">
        <w:rPr>
          <w:rFonts w:ascii="Minion Pro" w:hAnsi="Minion Pro"/>
          <w:color w:val="000000" w:themeColor="text1"/>
          <w:sz w:val="22"/>
          <w:szCs w:val="22"/>
        </w:rPr>
        <w:t>mation on preparing tables, go to http://lockwoodpress.com/assets/illustrations_guidelines.pdf</w:t>
      </w:r>
      <w:r>
        <w:rPr>
          <w:rFonts w:ascii="Minion Pro" w:hAnsi="Minion Pro"/>
          <w:color w:val="000000" w:themeColor="text1"/>
          <w:sz w:val="22"/>
          <w:szCs w:val="22"/>
        </w:rPr>
        <w:t>.</w:t>
      </w:r>
    </w:p>
    <w:p w:rsidR="0032123F" w:rsidRPr="00A85CC9" w:rsidRDefault="0032123F" w:rsidP="0032123F">
      <w:pPr>
        <w:ind w:firstLine="360"/>
        <w:rPr>
          <w:rFonts w:ascii="Minion Pro" w:hAnsi="Minion Pro"/>
          <w:color w:val="000000" w:themeColor="text1"/>
          <w:sz w:val="22"/>
          <w:szCs w:val="22"/>
        </w:rPr>
      </w:pPr>
    </w:p>
    <w:p w:rsidR="0032123F" w:rsidRPr="00376AA0" w:rsidRDefault="0032123F" w:rsidP="0032123F">
      <w:pPr>
        <w:rPr>
          <w:rFonts w:ascii="Minion Pro" w:hAnsi="Minion Pro"/>
          <w:sz w:val="22"/>
          <w:szCs w:val="22"/>
        </w:rPr>
      </w:pPr>
      <w:r>
        <w:rPr>
          <w:rFonts w:ascii="Minion Pro" w:hAnsi="Minion Pro"/>
          <w:b/>
          <w:sz w:val="22"/>
          <w:szCs w:val="22"/>
        </w:rPr>
        <w:t>Supple</w:t>
      </w:r>
      <w:r w:rsidRPr="00A85CC9">
        <w:rPr>
          <w:rFonts w:ascii="Minion Pro" w:hAnsi="Minion Pro"/>
          <w:b/>
          <w:sz w:val="22"/>
          <w:szCs w:val="22"/>
        </w:rPr>
        <w:t>mental Materials.</w:t>
      </w:r>
      <w:r>
        <w:rPr>
          <w:rFonts w:ascii="Minion Pro" w:hAnsi="Minion Pro"/>
          <w:sz w:val="22"/>
          <w:szCs w:val="22"/>
        </w:rPr>
        <w:t xml:space="preserve"> Materials to be hosted online as supplemental to the printed volume must be discussed with Lockwood Press in advance and must be submitted together with the materials for production of the print volume. They may include photographs, tables, charts, data sets, and catalogs. Supplemental materials will be peer reviewed with the same rigor as the materials for the print volume.</w:t>
      </w:r>
    </w:p>
    <w:p w:rsidR="0032123F" w:rsidRPr="00DD50BE"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rPr>
          <w:rFonts w:ascii="Minion Pro" w:hAnsi="Minion Pro"/>
          <w:b/>
          <w:color w:val="000000" w:themeColor="text1"/>
          <w:sz w:val="22"/>
          <w:szCs w:val="22"/>
        </w:rPr>
      </w:pPr>
      <w:r w:rsidRPr="00DD50BE">
        <w:rPr>
          <w:rFonts w:ascii="Minion Pro" w:hAnsi="Minion Pro"/>
          <w:b/>
          <w:color w:val="000000" w:themeColor="text1"/>
          <w:sz w:val="22"/>
          <w:szCs w:val="22"/>
        </w:rPr>
        <w:t>General Style</w:t>
      </w:r>
    </w:p>
    <w:p w:rsidR="0032123F" w:rsidRPr="00DD50BE"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b/>
          <w:color w:val="000000" w:themeColor="text1"/>
          <w:sz w:val="22"/>
          <w:szCs w:val="22"/>
        </w:rPr>
      </w:pPr>
    </w:p>
    <w:p w:rsidR="0032123F" w:rsidRPr="00DD50BE"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sidRPr="00DD50BE">
        <w:rPr>
          <w:rFonts w:ascii="Minion Pro" w:hAnsi="Minion Pro"/>
          <w:b/>
          <w:color w:val="000000" w:themeColor="text1"/>
          <w:sz w:val="22"/>
          <w:szCs w:val="22"/>
        </w:rPr>
        <w:t>Spelling.</w:t>
      </w:r>
      <w:r w:rsidRPr="00DD50BE">
        <w:rPr>
          <w:rFonts w:ascii="Minion Pro" w:hAnsi="Minion Pro"/>
          <w:color w:val="000000" w:themeColor="text1"/>
          <w:sz w:val="22"/>
          <w:szCs w:val="22"/>
        </w:rPr>
        <w:t xml:space="preserve"> For articles in English, authors should follow standard American usage for spelling and punctuation. The names of foreign cities should occur in their English equivalents (e.g., Munich, not München</w:t>
      </w:r>
      <w:r>
        <w:rPr>
          <w:rFonts w:ascii="Minion Pro" w:hAnsi="Minion Pro"/>
          <w:color w:val="000000" w:themeColor="text1"/>
          <w:sz w:val="22"/>
          <w:szCs w:val="22"/>
        </w:rPr>
        <w:t>; Rome not Roma, etc.</w:t>
      </w:r>
      <w:r w:rsidRPr="00DD50BE">
        <w:rPr>
          <w:rFonts w:ascii="Minion Pro" w:hAnsi="Minion Pro"/>
          <w:color w:val="000000" w:themeColor="text1"/>
          <w:sz w:val="22"/>
          <w:szCs w:val="22"/>
        </w:rPr>
        <w:t>)</w:t>
      </w:r>
      <w:r>
        <w:rPr>
          <w:rFonts w:ascii="Minion Pro" w:hAnsi="Minion Pro"/>
          <w:color w:val="000000" w:themeColor="text1"/>
          <w:sz w:val="22"/>
          <w:szCs w:val="22"/>
        </w:rPr>
        <w:t>.</w:t>
      </w:r>
    </w:p>
    <w:p w:rsidR="0032123F" w:rsidRPr="00DD50BE"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p>
    <w:p w:rsidR="0032123F" w:rsidRPr="00DD50BE"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Pr>
          <w:rFonts w:ascii="Minion Pro" w:hAnsi="Minion Pro"/>
          <w:color w:val="000000" w:themeColor="text1"/>
          <w:sz w:val="22"/>
          <w:szCs w:val="22"/>
        </w:rPr>
        <w:t>Always distinguish between aleph and ayin. Do not use straight quotes to indicate these.</w:t>
      </w:r>
    </w:p>
    <w:p w:rsidR="0032123F" w:rsidRPr="00DD50BE"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p>
    <w:p w:rsidR="0032123F" w:rsidRDefault="0032123F" w:rsidP="0032123F">
      <w:pPr>
        <w:rPr>
          <w:rFonts w:ascii="Minion Pro" w:hAnsi="Minion Pro"/>
          <w:color w:val="000000" w:themeColor="text1"/>
          <w:sz w:val="22"/>
          <w:szCs w:val="22"/>
        </w:rPr>
      </w:pPr>
      <w:r w:rsidRPr="00B12591">
        <w:rPr>
          <w:rFonts w:ascii="Minion Pro" w:hAnsi="Minion Pro"/>
          <w:b/>
          <w:color w:val="000000" w:themeColor="text1"/>
          <w:sz w:val="22"/>
          <w:szCs w:val="22"/>
        </w:rPr>
        <w:t xml:space="preserve">Oxford Comma. </w:t>
      </w:r>
      <w:r>
        <w:rPr>
          <w:rFonts w:ascii="Minion Pro" w:hAnsi="Minion Pro"/>
          <w:color w:val="000000" w:themeColor="text1"/>
          <w:sz w:val="22"/>
          <w:szCs w:val="22"/>
        </w:rPr>
        <w:t>Yes!</w:t>
      </w:r>
    </w:p>
    <w:p w:rsidR="0032123F" w:rsidRPr="00B12591" w:rsidRDefault="0032123F" w:rsidP="0032123F">
      <w:pPr>
        <w:rPr>
          <w:rFonts w:ascii="Minion Pro" w:hAnsi="Minion Pro"/>
          <w:color w:val="000000" w:themeColor="text1"/>
          <w:sz w:val="22"/>
          <w:szCs w:val="22"/>
        </w:rPr>
      </w:pPr>
    </w:p>
    <w:p w:rsidR="0032123F" w:rsidRPr="00DD50BE" w:rsidRDefault="0032123F" w:rsidP="0032123F">
      <w:pPr>
        <w:rPr>
          <w:rFonts w:ascii="Minion Pro" w:hAnsi="Minion Pro"/>
          <w:color w:val="000000" w:themeColor="text1"/>
          <w:sz w:val="22"/>
          <w:szCs w:val="22"/>
        </w:rPr>
      </w:pPr>
      <w:r w:rsidRPr="00DD50BE">
        <w:rPr>
          <w:rFonts w:ascii="Minion Pro" w:hAnsi="Minion Pro"/>
          <w:b/>
          <w:color w:val="000000" w:themeColor="text1"/>
          <w:sz w:val="22"/>
          <w:szCs w:val="22"/>
        </w:rPr>
        <w:t>Quotations</w:t>
      </w:r>
      <w:r w:rsidRPr="00DD50BE">
        <w:rPr>
          <w:rFonts w:ascii="Minion Pro" w:hAnsi="Minion Pro"/>
          <w:color w:val="000000" w:themeColor="text1"/>
          <w:sz w:val="22"/>
          <w:szCs w:val="22"/>
        </w:rPr>
        <w:t>. Quotations</w:t>
      </w:r>
      <w:r>
        <w:rPr>
          <w:rFonts w:ascii="Minion Pro" w:hAnsi="Minion Pro"/>
          <w:color w:val="000000" w:themeColor="text1"/>
          <w:sz w:val="22"/>
          <w:szCs w:val="22"/>
        </w:rPr>
        <w:t xml:space="preserve"> over three lines or three</w:t>
      </w:r>
      <w:r w:rsidRPr="00DD50BE">
        <w:rPr>
          <w:rFonts w:ascii="Minion Pro" w:hAnsi="Minion Pro"/>
          <w:color w:val="000000" w:themeColor="text1"/>
          <w:sz w:val="22"/>
          <w:szCs w:val="22"/>
        </w:rPr>
        <w:t xml:space="preserve"> sentences lo</w:t>
      </w:r>
      <w:r>
        <w:rPr>
          <w:rFonts w:ascii="Minion Pro" w:hAnsi="Minion Pro"/>
          <w:color w:val="000000" w:themeColor="text1"/>
          <w:sz w:val="22"/>
          <w:szCs w:val="22"/>
        </w:rPr>
        <w:t>ng should use block quote</w:t>
      </w:r>
      <w:r w:rsidRPr="00DD50BE">
        <w:rPr>
          <w:rFonts w:ascii="Minion Pro" w:hAnsi="Minion Pro"/>
          <w:color w:val="000000" w:themeColor="text1"/>
          <w:sz w:val="22"/>
          <w:szCs w:val="22"/>
        </w:rPr>
        <w:t xml:space="preserve">s. For </w:t>
      </w:r>
      <w:r>
        <w:rPr>
          <w:rFonts w:ascii="Minion Pro" w:hAnsi="Minion Pro"/>
          <w:color w:val="000000" w:themeColor="text1"/>
          <w:sz w:val="22"/>
          <w:szCs w:val="22"/>
        </w:rPr>
        <w:t>shorter quotes</w:t>
      </w:r>
      <w:r w:rsidRPr="00DD50BE">
        <w:rPr>
          <w:rFonts w:ascii="Minion Pro" w:hAnsi="Minion Pro"/>
          <w:color w:val="000000" w:themeColor="text1"/>
          <w:sz w:val="22"/>
          <w:szCs w:val="22"/>
        </w:rPr>
        <w:t>, always use in-line quotations set off with double quotation marks. Note especially that periods and commas go inside a quotation mark, but footnote numbers go outside (American standard usage versus European standard), e.g.:</w:t>
      </w:r>
    </w:p>
    <w:p w:rsidR="0032123F" w:rsidRPr="00DD50BE" w:rsidRDefault="0032123F" w:rsidP="0032123F">
      <w:pPr>
        <w:rPr>
          <w:rFonts w:ascii="Minion Pro" w:hAnsi="Minion Pro"/>
          <w:color w:val="000000" w:themeColor="text1"/>
          <w:sz w:val="22"/>
          <w:szCs w:val="22"/>
        </w:rPr>
      </w:pPr>
    </w:p>
    <w:p w:rsidR="0032123F" w:rsidRPr="00DD50BE" w:rsidRDefault="0032123F" w:rsidP="0032123F">
      <w:pPr>
        <w:ind w:left="720" w:right="720"/>
        <w:rPr>
          <w:rFonts w:ascii="Minion Pro" w:hAnsi="Minion Pro"/>
          <w:color w:val="000000" w:themeColor="text1"/>
          <w:sz w:val="22"/>
          <w:szCs w:val="22"/>
        </w:rPr>
      </w:pPr>
      <w:r w:rsidRPr="00DD50BE">
        <w:rPr>
          <w:rFonts w:ascii="Minion Pro" w:hAnsi="Minion Pro"/>
          <w:color w:val="000000" w:themeColor="text1"/>
          <w:sz w:val="22"/>
          <w:szCs w:val="22"/>
        </w:rPr>
        <w:t>While Frankfort argues for the “multiplicity of understandings,”</w:t>
      </w:r>
      <w:r w:rsidRPr="00DD50BE">
        <w:rPr>
          <w:rFonts w:ascii="Minion Pro" w:hAnsi="Minion Pro"/>
          <w:color w:val="000000" w:themeColor="text1"/>
          <w:sz w:val="22"/>
          <w:szCs w:val="22"/>
          <w:vertAlign w:val="superscript"/>
        </w:rPr>
        <w:t>27</w:t>
      </w:r>
      <w:r w:rsidRPr="00DD50BE">
        <w:rPr>
          <w:rFonts w:ascii="Minion Pro" w:hAnsi="Minion Pro"/>
          <w:color w:val="000000" w:themeColor="text1"/>
          <w:sz w:val="22"/>
          <w:szCs w:val="22"/>
        </w:rPr>
        <w:t xml:space="preserve"> Assmann fosters the notion of “narrative Logik,”</w:t>
      </w:r>
      <w:r w:rsidRPr="00DD50BE">
        <w:rPr>
          <w:rFonts w:ascii="Minion Pro" w:hAnsi="Minion Pro"/>
          <w:color w:val="000000" w:themeColor="text1"/>
          <w:sz w:val="22"/>
          <w:szCs w:val="22"/>
          <w:vertAlign w:val="superscript"/>
        </w:rPr>
        <w:t>28</w:t>
      </w:r>
      <w:r w:rsidRPr="00DD50BE">
        <w:rPr>
          <w:rFonts w:ascii="Minion Pro" w:hAnsi="Minion Pro"/>
          <w:color w:val="000000" w:themeColor="text1"/>
          <w:sz w:val="22"/>
          <w:szCs w:val="22"/>
        </w:rPr>
        <w:t xml:space="preserve"> and Hornung asserts the “logic of complementarity.”</w:t>
      </w:r>
      <w:r w:rsidRPr="00DD50BE">
        <w:rPr>
          <w:rFonts w:ascii="Minion Pro" w:hAnsi="Minion Pro"/>
          <w:color w:val="000000" w:themeColor="text1"/>
          <w:sz w:val="22"/>
          <w:szCs w:val="22"/>
          <w:vertAlign w:val="superscript"/>
        </w:rPr>
        <w:t>29</w:t>
      </w:r>
    </w:p>
    <w:p w:rsidR="0032123F" w:rsidRPr="00A85CC9"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rPr>
          <w:rFonts w:ascii="Minion Pro" w:hAnsi="Minion Pro"/>
          <w:b/>
          <w:color w:val="000000" w:themeColor="text1"/>
          <w:sz w:val="22"/>
          <w:szCs w:val="22"/>
        </w:rPr>
      </w:pPr>
      <w:r>
        <w:rPr>
          <w:rFonts w:ascii="Minion Pro" w:hAnsi="Minion Pro"/>
          <w:b/>
          <w:color w:val="000000" w:themeColor="text1"/>
          <w:sz w:val="22"/>
          <w:szCs w:val="22"/>
        </w:rPr>
        <w:lastRenderedPageBreak/>
        <w:t xml:space="preserve">Translated Passages. </w:t>
      </w:r>
      <w:r w:rsidRPr="00DD50BE">
        <w:rPr>
          <w:rFonts w:ascii="Minion Pro" w:hAnsi="Minion Pro"/>
          <w:color w:val="000000" w:themeColor="text1"/>
          <w:sz w:val="22"/>
          <w:szCs w:val="22"/>
        </w:rPr>
        <w:t xml:space="preserve">In running text, translations should be separated from the </w:t>
      </w:r>
      <w:r w:rsidR="004604DF">
        <w:rPr>
          <w:rFonts w:ascii="Minion Pro" w:hAnsi="Minion Pro"/>
          <w:color w:val="000000" w:themeColor="text1"/>
          <w:sz w:val="22"/>
          <w:szCs w:val="22"/>
        </w:rPr>
        <w:t>ancient language</w:t>
      </w:r>
      <w:r w:rsidRPr="00DD50BE">
        <w:rPr>
          <w:rFonts w:ascii="Minion Pro" w:hAnsi="Minion Pro"/>
          <w:color w:val="000000" w:themeColor="text1"/>
          <w:sz w:val="22"/>
          <w:szCs w:val="22"/>
        </w:rPr>
        <w:t xml:space="preserve"> by a comma. </w:t>
      </w:r>
      <w:r>
        <w:rPr>
          <w:rFonts w:ascii="Minion Pro" w:hAnsi="Minion Pro"/>
          <w:color w:val="000000" w:themeColor="text1"/>
          <w:sz w:val="22"/>
          <w:szCs w:val="22"/>
        </w:rPr>
        <w:t>U</w:t>
      </w:r>
      <w:r w:rsidRPr="009C25E6">
        <w:rPr>
          <w:rFonts w:ascii="Minion Pro" w:hAnsi="Minion Pro"/>
          <w:color w:val="000000" w:themeColor="text1"/>
          <w:sz w:val="22"/>
          <w:szCs w:val="22"/>
        </w:rPr>
        <w:t xml:space="preserve">se </w:t>
      </w:r>
      <w:r>
        <w:rPr>
          <w:rFonts w:ascii="Minion Pro" w:hAnsi="Minion Pro"/>
          <w:color w:val="000000" w:themeColor="text1"/>
          <w:sz w:val="22"/>
          <w:szCs w:val="22"/>
        </w:rPr>
        <w:t xml:space="preserve">double quotation </w:t>
      </w:r>
      <w:r w:rsidRPr="00DD50BE">
        <w:rPr>
          <w:rFonts w:ascii="Minion Pro" w:hAnsi="Minion Pro"/>
          <w:color w:val="000000" w:themeColor="text1"/>
          <w:sz w:val="22"/>
          <w:szCs w:val="22"/>
        </w:rPr>
        <w:t>marks</w:t>
      </w:r>
      <w:r>
        <w:rPr>
          <w:rFonts w:ascii="Minion Pro" w:hAnsi="Minion Pro"/>
          <w:color w:val="000000" w:themeColor="text1"/>
          <w:sz w:val="22"/>
          <w:szCs w:val="22"/>
        </w:rPr>
        <w:t xml:space="preserve"> (not single) around </w:t>
      </w:r>
      <w:r w:rsidRPr="00DD50BE">
        <w:rPr>
          <w:rFonts w:ascii="Minion Pro" w:hAnsi="Minion Pro"/>
          <w:color w:val="000000" w:themeColor="text1"/>
          <w:sz w:val="22"/>
          <w:szCs w:val="22"/>
        </w:rPr>
        <w:t>all translated words and passages, including single words.</w:t>
      </w:r>
    </w:p>
    <w:p w:rsidR="0032123F" w:rsidRPr="00DD50BE" w:rsidRDefault="0032123F" w:rsidP="0032123F">
      <w:pPr>
        <w:ind w:left="720"/>
        <w:rPr>
          <w:rFonts w:ascii="Minion Pro" w:hAnsi="Minion Pro"/>
          <w:color w:val="000000" w:themeColor="text1"/>
          <w:sz w:val="22"/>
          <w:szCs w:val="22"/>
        </w:rPr>
      </w:pPr>
      <w:r w:rsidRPr="00DD50BE">
        <w:rPr>
          <w:rFonts w:ascii="Minion Pro" w:hAnsi="Minion Pro"/>
          <w:color w:val="000000" w:themeColor="text1"/>
          <w:sz w:val="22"/>
          <w:szCs w:val="22"/>
        </w:rPr>
        <w:t xml:space="preserve">The use of </w:t>
      </w:r>
      <w:r w:rsidRPr="00DD50BE">
        <w:rPr>
          <w:rFonts w:ascii="Minion Pro" w:hAnsi="Minion Pro"/>
          <w:i/>
          <w:color w:val="000000" w:themeColor="text1"/>
          <w:sz w:val="22"/>
          <w:szCs w:val="22"/>
        </w:rPr>
        <w:t>wsx.t</w:t>
      </w:r>
      <w:r w:rsidRPr="00DD50BE">
        <w:rPr>
          <w:rFonts w:ascii="Minion Pro" w:hAnsi="Minion Pro"/>
          <w:color w:val="000000" w:themeColor="text1"/>
          <w:sz w:val="22"/>
          <w:szCs w:val="22"/>
        </w:rPr>
        <w:t xml:space="preserve">, “broad court” derives the root form </w:t>
      </w:r>
      <w:r w:rsidRPr="00DD50BE">
        <w:rPr>
          <w:rFonts w:ascii="Minion Pro" w:hAnsi="Minion Pro"/>
          <w:i/>
          <w:color w:val="000000" w:themeColor="text1"/>
          <w:sz w:val="22"/>
          <w:szCs w:val="22"/>
        </w:rPr>
        <w:t>wsx</w:t>
      </w:r>
      <w:r w:rsidRPr="00DD50BE">
        <w:rPr>
          <w:rFonts w:ascii="Minion Pro" w:hAnsi="Minion Pro"/>
          <w:color w:val="000000" w:themeColor="text1"/>
          <w:sz w:val="22"/>
          <w:szCs w:val="22"/>
        </w:rPr>
        <w:t>, “broad, wide.”</w:t>
      </w:r>
    </w:p>
    <w:p w:rsidR="0032123F" w:rsidRPr="00163AC2" w:rsidRDefault="0032123F" w:rsidP="0032123F">
      <w:pPr>
        <w:spacing w:before="240"/>
        <w:rPr>
          <w:rFonts w:ascii="Minion Pro" w:hAnsi="Minion Pro"/>
          <w:color w:val="000000" w:themeColor="text1"/>
          <w:sz w:val="22"/>
          <w:szCs w:val="22"/>
        </w:rPr>
      </w:pPr>
      <w:r w:rsidRPr="00163AC2">
        <w:rPr>
          <w:rFonts w:ascii="Minion Pro" w:hAnsi="Minion Pro"/>
          <w:color w:val="000000" w:themeColor="text1"/>
          <w:sz w:val="22"/>
          <w:szCs w:val="22"/>
        </w:rPr>
        <w:t>Extensive</w:t>
      </w:r>
      <w:r>
        <w:rPr>
          <w:rFonts w:ascii="Minion Pro" w:hAnsi="Minion Pro"/>
          <w:color w:val="000000" w:themeColor="text1"/>
          <w:sz w:val="22"/>
          <w:szCs w:val="22"/>
        </w:rPr>
        <w:t xml:space="preserve"> translated passages should be set off and indented, as with block quotes. A blank line should separate the Egyptian text from the translation.</w:t>
      </w:r>
    </w:p>
    <w:p w:rsidR="0032123F" w:rsidRPr="00DD50BE" w:rsidRDefault="0032123F" w:rsidP="0032123F">
      <w:pPr>
        <w:spacing w:before="480"/>
        <w:rPr>
          <w:rFonts w:ascii="Minion Pro" w:hAnsi="Minion Pro"/>
          <w:color w:val="000000" w:themeColor="text1"/>
          <w:sz w:val="22"/>
          <w:szCs w:val="22"/>
        </w:rPr>
      </w:pPr>
      <w:r w:rsidRPr="00DD50BE">
        <w:rPr>
          <w:rFonts w:ascii="Minion Pro" w:hAnsi="Minion Pro"/>
          <w:b/>
          <w:color w:val="000000" w:themeColor="text1"/>
          <w:sz w:val="22"/>
          <w:szCs w:val="22"/>
        </w:rPr>
        <w:t>Fonts</w:t>
      </w:r>
    </w:p>
    <w:p w:rsidR="0032123F" w:rsidRPr="00A76D4E" w:rsidRDefault="0032123F" w:rsidP="0032123F">
      <w:pPr>
        <w:spacing w:before="240"/>
        <w:rPr>
          <w:rFonts w:ascii="Minion Pro" w:hAnsi="Minion Pro"/>
          <w:color w:val="000000" w:themeColor="text1"/>
          <w:sz w:val="22"/>
          <w:szCs w:val="22"/>
        </w:rPr>
      </w:pPr>
      <w:r w:rsidRPr="00A76D4E">
        <w:rPr>
          <w:rFonts w:ascii="Minion Pro" w:hAnsi="Minion Pro"/>
          <w:b/>
          <w:color w:val="000000" w:themeColor="text1"/>
          <w:sz w:val="22"/>
          <w:szCs w:val="22"/>
        </w:rPr>
        <w:t>Transliteration of Egyptian.</w:t>
      </w:r>
      <w:r w:rsidRPr="00A76D4E">
        <w:rPr>
          <w:rFonts w:ascii="Minion Pro" w:hAnsi="Minion Pro"/>
          <w:color w:val="000000" w:themeColor="text1"/>
          <w:sz w:val="22"/>
          <w:szCs w:val="22"/>
        </w:rPr>
        <w:t xml:space="preserve"> For transliteration of ancient Egyptian, use </w:t>
      </w:r>
      <w:r w:rsidR="00A76D4E" w:rsidRPr="00A76D4E">
        <w:rPr>
          <w:rFonts w:ascii="Minion Pro" w:hAnsi="Minion Pro"/>
          <w:color w:val="000000" w:themeColor="text1"/>
          <w:sz w:val="22"/>
          <w:szCs w:val="22"/>
        </w:rPr>
        <w:t>Times New Roman</w:t>
      </w:r>
      <w:r w:rsidRPr="00A76D4E">
        <w:rPr>
          <w:rFonts w:ascii="Minion Pro" w:hAnsi="Minion Pro"/>
          <w:color w:val="000000" w:themeColor="text1"/>
          <w:sz w:val="22"/>
          <w:szCs w:val="22"/>
        </w:rPr>
        <w:t>.</w:t>
      </w:r>
    </w:p>
    <w:p w:rsidR="0032123F" w:rsidRPr="00A76D4E" w:rsidRDefault="0032123F" w:rsidP="0032123F">
      <w:pPr>
        <w:spacing w:before="240"/>
        <w:rPr>
          <w:rFonts w:ascii="Minion Pro" w:hAnsi="Minion Pro"/>
          <w:color w:val="000000" w:themeColor="text1"/>
          <w:sz w:val="22"/>
          <w:szCs w:val="22"/>
        </w:rPr>
      </w:pPr>
      <w:r w:rsidRPr="00A76D4E">
        <w:rPr>
          <w:rFonts w:ascii="Minion Pro" w:hAnsi="Minion Pro"/>
          <w:b/>
          <w:color w:val="000000" w:themeColor="text1"/>
          <w:sz w:val="22"/>
          <w:szCs w:val="22"/>
        </w:rPr>
        <w:t xml:space="preserve">Other scripts. </w:t>
      </w:r>
      <w:r w:rsidRPr="00A76D4E">
        <w:rPr>
          <w:rFonts w:ascii="Minion Pro" w:hAnsi="Minion Pro"/>
          <w:color w:val="000000" w:themeColor="text1"/>
          <w:sz w:val="22"/>
          <w:szCs w:val="22"/>
        </w:rPr>
        <w:t xml:space="preserve">For Coptic, we recommend Antinoou. For Greek we recommend New Athena Unicode. For Arabic we recommend </w:t>
      </w:r>
      <w:r w:rsidR="00A76D4E" w:rsidRPr="00A76D4E">
        <w:rPr>
          <w:rFonts w:ascii="Minion Pro" w:hAnsi="Minion Pro"/>
          <w:color w:val="000000" w:themeColor="text1"/>
          <w:sz w:val="22"/>
          <w:szCs w:val="22"/>
        </w:rPr>
        <w:t>Times New Roman</w:t>
      </w:r>
      <w:r w:rsidRPr="00A76D4E">
        <w:rPr>
          <w:rFonts w:ascii="Minion Pro" w:hAnsi="Minion Pro"/>
          <w:color w:val="000000" w:themeColor="text1"/>
          <w:sz w:val="22"/>
          <w:szCs w:val="22"/>
        </w:rPr>
        <w:t>. Any Unicode font will be accepted, but will be converted.</w:t>
      </w:r>
    </w:p>
    <w:p w:rsidR="0032123F" w:rsidRPr="00DD50BE" w:rsidRDefault="0032123F" w:rsidP="00A76D4E">
      <w:pPr>
        <w:keepNext/>
        <w:spacing w:before="480"/>
        <w:rPr>
          <w:rFonts w:ascii="Minion Pro" w:hAnsi="Minion Pro"/>
          <w:color w:val="000000" w:themeColor="text1"/>
          <w:sz w:val="22"/>
          <w:szCs w:val="22"/>
        </w:rPr>
      </w:pPr>
      <w:r w:rsidRPr="00DD50BE">
        <w:rPr>
          <w:rFonts w:ascii="Minion Pro" w:hAnsi="Minion Pro"/>
          <w:b/>
          <w:color w:val="000000" w:themeColor="text1"/>
          <w:sz w:val="22"/>
          <w:szCs w:val="22"/>
        </w:rPr>
        <w:t>Numbers</w:t>
      </w:r>
    </w:p>
    <w:p w:rsidR="0032123F" w:rsidRDefault="0032123F" w:rsidP="0032123F">
      <w:pPr>
        <w:keepNext/>
        <w:rPr>
          <w:rFonts w:ascii="Minion Pro" w:hAnsi="Minion Pro"/>
          <w:b/>
          <w:color w:val="000000" w:themeColor="text1"/>
          <w:sz w:val="22"/>
          <w:szCs w:val="22"/>
        </w:rPr>
      </w:pPr>
    </w:p>
    <w:p w:rsidR="0032123F" w:rsidRPr="00DD50BE" w:rsidRDefault="0032123F" w:rsidP="0032123F">
      <w:pPr>
        <w:rPr>
          <w:rFonts w:ascii="Minion Pro" w:hAnsi="Minion Pro"/>
          <w:color w:val="000000" w:themeColor="text1"/>
          <w:sz w:val="22"/>
          <w:szCs w:val="22"/>
        </w:rPr>
      </w:pPr>
      <w:r w:rsidRPr="00DD50BE">
        <w:rPr>
          <w:rFonts w:ascii="Minion Pro" w:hAnsi="Minion Pro"/>
          <w:b/>
          <w:color w:val="000000" w:themeColor="text1"/>
          <w:sz w:val="22"/>
          <w:szCs w:val="22"/>
        </w:rPr>
        <w:t>Arabic vs. Roman.</w:t>
      </w:r>
      <w:r>
        <w:rPr>
          <w:rFonts w:ascii="Minion Pro" w:hAnsi="Minion Pro"/>
          <w:color w:val="000000" w:themeColor="text1"/>
          <w:sz w:val="22"/>
          <w:szCs w:val="22"/>
        </w:rPr>
        <w:t xml:space="preserve"> A</w:t>
      </w:r>
      <w:r w:rsidRPr="00DD50BE">
        <w:rPr>
          <w:rFonts w:ascii="Minion Pro" w:hAnsi="Minion Pro"/>
          <w:color w:val="000000" w:themeColor="text1"/>
          <w:sz w:val="22"/>
          <w:szCs w:val="22"/>
        </w:rPr>
        <w:t>lways use Arabic numbers rather than Roman numerals for volume numbers of books, journals</w:t>
      </w:r>
      <w:r>
        <w:rPr>
          <w:rFonts w:ascii="Minion Pro" w:hAnsi="Minion Pro"/>
          <w:color w:val="000000" w:themeColor="text1"/>
          <w:sz w:val="22"/>
          <w:szCs w:val="22"/>
        </w:rPr>
        <w:t>,</w:t>
      </w:r>
      <w:r w:rsidRPr="00DD50BE">
        <w:rPr>
          <w:rFonts w:ascii="Minion Pro" w:hAnsi="Minion Pro"/>
          <w:color w:val="000000" w:themeColor="text1"/>
          <w:sz w:val="22"/>
          <w:szCs w:val="22"/>
        </w:rPr>
        <w:t xml:space="preserve"> and series, etc., and for plate numbers in volumes (where the originals </w:t>
      </w:r>
      <w:r>
        <w:rPr>
          <w:rFonts w:ascii="Minion Pro" w:hAnsi="Minion Pro"/>
          <w:color w:val="000000" w:themeColor="text1"/>
          <w:sz w:val="22"/>
          <w:szCs w:val="22"/>
        </w:rPr>
        <w:t>use</w:t>
      </w:r>
      <w:r w:rsidRPr="00DD50BE">
        <w:rPr>
          <w:rFonts w:ascii="Minion Pro" w:hAnsi="Minion Pro"/>
          <w:color w:val="000000" w:themeColor="text1"/>
          <w:sz w:val="22"/>
          <w:szCs w:val="22"/>
        </w:rPr>
        <w:t xml:space="preserve"> </w:t>
      </w:r>
      <w:r>
        <w:rPr>
          <w:rFonts w:ascii="Minion Pro" w:hAnsi="Minion Pro"/>
          <w:color w:val="000000" w:themeColor="text1"/>
          <w:sz w:val="22"/>
          <w:szCs w:val="22"/>
        </w:rPr>
        <w:t>a</w:t>
      </w:r>
      <w:r w:rsidRPr="00DD50BE">
        <w:rPr>
          <w:rFonts w:ascii="Minion Pro" w:hAnsi="Minion Pro"/>
          <w:color w:val="000000" w:themeColor="text1"/>
          <w:sz w:val="22"/>
          <w:szCs w:val="22"/>
        </w:rPr>
        <w:t>rabic</w:t>
      </w:r>
      <w:r>
        <w:rPr>
          <w:rFonts w:ascii="Minion Pro" w:hAnsi="Minion Pro"/>
          <w:color w:val="000000" w:themeColor="text1"/>
          <w:sz w:val="22"/>
          <w:szCs w:val="22"/>
        </w:rPr>
        <w:t xml:space="preserve"> numbers</w:t>
      </w:r>
      <w:r w:rsidRPr="00DD50BE">
        <w:rPr>
          <w:rFonts w:ascii="Minion Pro" w:hAnsi="Minion Pro"/>
          <w:color w:val="000000" w:themeColor="text1"/>
          <w:sz w:val="22"/>
          <w:szCs w:val="22"/>
        </w:rPr>
        <w:t>).</w:t>
      </w:r>
    </w:p>
    <w:p w:rsidR="0032123F" w:rsidRPr="00DD50BE" w:rsidRDefault="0032123F" w:rsidP="0032123F">
      <w:pPr>
        <w:rPr>
          <w:rFonts w:ascii="Minion Pro" w:hAnsi="Minion Pro"/>
          <w:color w:val="000000" w:themeColor="text1"/>
          <w:sz w:val="22"/>
          <w:szCs w:val="22"/>
        </w:rPr>
      </w:pPr>
    </w:p>
    <w:p w:rsidR="0032123F" w:rsidRDefault="0032123F" w:rsidP="0032123F">
      <w:pPr>
        <w:rPr>
          <w:rFonts w:ascii="Minion Pro" w:hAnsi="Minion Pro"/>
          <w:color w:val="000000" w:themeColor="text1"/>
          <w:sz w:val="22"/>
          <w:szCs w:val="22"/>
        </w:rPr>
      </w:pPr>
      <w:r>
        <w:rPr>
          <w:rFonts w:ascii="Minion Pro" w:hAnsi="Minion Pro"/>
          <w:color w:val="000000" w:themeColor="text1"/>
          <w:sz w:val="22"/>
          <w:szCs w:val="22"/>
        </w:rPr>
        <w:t>Whole numbers zero through one hundred and round multiples of those numbers are spelled out. If whole numbers occur in an immediate context with numbers that by this rule would not be spelled out, then numerals should be used for all.</w:t>
      </w:r>
      <w:r w:rsidRPr="00DD50BE">
        <w:rPr>
          <w:rFonts w:ascii="Minion Pro" w:hAnsi="Minion Pro"/>
          <w:color w:val="000000" w:themeColor="text1"/>
          <w:sz w:val="22"/>
          <w:szCs w:val="22"/>
        </w:rPr>
        <w:t xml:space="preserve"> </w:t>
      </w:r>
    </w:p>
    <w:p w:rsidR="0032123F" w:rsidRDefault="0032123F" w:rsidP="0032123F">
      <w:pPr>
        <w:rPr>
          <w:rFonts w:ascii="Minion Pro" w:hAnsi="Minion Pro"/>
          <w:color w:val="000000" w:themeColor="text1"/>
          <w:sz w:val="22"/>
          <w:szCs w:val="22"/>
        </w:rPr>
      </w:pPr>
    </w:p>
    <w:p w:rsidR="0032123F" w:rsidRPr="00DD50BE" w:rsidRDefault="0032123F" w:rsidP="0032123F">
      <w:pPr>
        <w:rPr>
          <w:rFonts w:ascii="Minion Pro" w:hAnsi="Minion Pro"/>
          <w:color w:val="000000" w:themeColor="text1"/>
          <w:sz w:val="22"/>
          <w:szCs w:val="22"/>
        </w:rPr>
      </w:pPr>
      <w:r w:rsidRPr="00DD50BE">
        <w:rPr>
          <w:rFonts w:ascii="Minion Pro" w:hAnsi="Minion Pro"/>
          <w:color w:val="000000" w:themeColor="text1"/>
          <w:sz w:val="22"/>
          <w:szCs w:val="22"/>
        </w:rPr>
        <w:t>Centuries and millennia are also spelled out in lower case</w:t>
      </w:r>
      <w:r>
        <w:rPr>
          <w:rFonts w:ascii="Minion Pro" w:hAnsi="Minion Pro"/>
          <w:color w:val="000000" w:themeColor="text1"/>
          <w:sz w:val="22"/>
          <w:szCs w:val="22"/>
        </w:rPr>
        <w:t>.</w:t>
      </w:r>
      <w:r w:rsidRPr="00DD50BE">
        <w:rPr>
          <w:rFonts w:ascii="Minion Pro" w:hAnsi="Minion Pro"/>
          <w:color w:val="000000" w:themeColor="text1"/>
          <w:sz w:val="22"/>
          <w:szCs w:val="22"/>
        </w:rPr>
        <w:t xml:space="preserve"> Hence: </w:t>
      </w:r>
      <w:r>
        <w:rPr>
          <w:rFonts w:ascii="Minion Pro" w:hAnsi="Minion Pro"/>
          <w:color w:val="000000" w:themeColor="text1"/>
          <w:sz w:val="22"/>
          <w:szCs w:val="22"/>
        </w:rPr>
        <w:t>third millennium</w:t>
      </w:r>
      <w:r w:rsidRPr="00DD50BE">
        <w:rPr>
          <w:rFonts w:ascii="Minion Pro" w:hAnsi="Minion Pro"/>
          <w:color w:val="000000" w:themeColor="text1"/>
          <w:sz w:val="22"/>
          <w:szCs w:val="22"/>
        </w:rPr>
        <w:t xml:space="preserve"> BC, </w:t>
      </w:r>
      <w:r>
        <w:rPr>
          <w:rFonts w:ascii="Minion Pro" w:hAnsi="Minion Pro"/>
          <w:color w:val="000000" w:themeColor="text1"/>
          <w:sz w:val="22"/>
          <w:szCs w:val="22"/>
        </w:rPr>
        <w:t>twentieth century, etc.</w:t>
      </w:r>
    </w:p>
    <w:p w:rsidR="0032123F" w:rsidRPr="00DD50BE" w:rsidRDefault="0032123F" w:rsidP="0032123F">
      <w:pPr>
        <w:rPr>
          <w:rFonts w:ascii="Minion Pro" w:hAnsi="Minion Pro"/>
          <w:color w:val="000000" w:themeColor="text1"/>
          <w:sz w:val="22"/>
          <w:szCs w:val="22"/>
        </w:rPr>
      </w:pPr>
    </w:p>
    <w:p w:rsidR="0032123F" w:rsidRPr="00DD50BE" w:rsidRDefault="0032123F" w:rsidP="0032123F">
      <w:pPr>
        <w:rPr>
          <w:rFonts w:ascii="Minion Pro" w:hAnsi="Minion Pro"/>
          <w:color w:val="000000" w:themeColor="text1"/>
          <w:sz w:val="22"/>
          <w:szCs w:val="22"/>
        </w:rPr>
      </w:pPr>
      <w:r w:rsidRPr="00DD50BE">
        <w:rPr>
          <w:rFonts w:ascii="Minion Pro" w:hAnsi="Minion Pro"/>
          <w:b/>
          <w:color w:val="000000" w:themeColor="text1"/>
          <w:sz w:val="22"/>
          <w:szCs w:val="22"/>
        </w:rPr>
        <w:t>Dat</w:t>
      </w:r>
      <w:r>
        <w:rPr>
          <w:rFonts w:ascii="Minion Pro" w:hAnsi="Minion Pro"/>
          <w:b/>
          <w:color w:val="000000" w:themeColor="text1"/>
          <w:sz w:val="22"/>
          <w:szCs w:val="22"/>
        </w:rPr>
        <w:t>es</w:t>
      </w:r>
      <w:r w:rsidRPr="00DD50BE">
        <w:rPr>
          <w:rFonts w:ascii="Minion Pro" w:hAnsi="Minion Pro"/>
          <w:b/>
          <w:color w:val="000000" w:themeColor="text1"/>
          <w:sz w:val="22"/>
          <w:szCs w:val="22"/>
        </w:rPr>
        <w:t>.</w:t>
      </w:r>
      <w:r w:rsidRPr="00DD50BE">
        <w:rPr>
          <w:rFonts w:ascii="Minion Pro" w:hAnsi="Minion Pro"/>
          <w:color w:val="000000" w:themeColor="text1"/>
          <w:sz w:val="22"/>
          <w:szCs w:val="22"/>
        </w:rPr>
        <w:t xml:space="preserve"> We leave the choice of BC/AD or BCE/CE up to authors or volume editors, but usage must be consistent across the book. If authors use calendar designations such as AH, AM, or AUC, they should include the western calendar equivalent parenthetically. Again, authors should be consistent in their usage throughout the </w:t>
      </w:r>
      <w:r>
        <w:rPr>
          <w:rFonts w:ascii="Minion Pro" w:hAnsi="Minion Pro"/>
          <w:color w:val="000000" w:themeColor="text1"/>
          <w:sz w:val="22"/>
          <w:szCs w:val="22"/>
        </w:rPr>
        <w:t>book</w:t>
      </w:r>
      <w:r w:rsidRPr="00DD50BE">
        <w:rPr>
          <w:rFonts w:ascii="Minion Pro" w:hAnsi="Minion Pro"/>
          <w:color w:val="000000" w:themeColor="text1"/>
          <w:sz w:val="22"/>
          <w:szCs w:val="22"/>
        </w:rPr>
        <w:t>.</w:t>
      </w:r>
    </w:p>
    <w:p w:rsidR="00537C9C" w:rsidRDefault="00537C9C" w:rsidP="0032123F">
      <w:pPr>
        <w:spacing w:before="480"/>
        <w:rPr>
          <w:rFonts w:ascii="Minion Pro" w:hAnsi="Minion Pro"/>
          <w:b/>
          <w:color w:val="000000" w:themeColor="text1"/>
          <w:sz w:val="22"/>
          <w:szCs w:val="22"/>
        </w:rPr>
      </w:pPr>
      <w:r>
        <w:rPr>
          <w:rFonts w:ascii="Minion Pro" w:hAnsi="Minion Pro"/>
          <w:b/>
          <w:color w:val="000000" w:themeColor="text1"/>
          <w:sz w:val="22"/>
          <w:szCs w:val="22"/>
        </w:rPr>
        <w:t>Abbreviations</w:t>
      </w:r>
    </w:p>
    <w:p w:rsidR="00537C9C" w:rsidRDefault="00537C9C" w:rsidP="00537C9C">
      <w:pPr>
        <w:rPr>
          <w:rFonts w:ascii="Minion Pro" w:hAnsi="Minion Pro"/>
          <w:b/>
          <w:color w:val="000000" w:themeColor="text1"/>
          <w:sz w:val="22"/>
          <w:szCs w:val="22"/>
        </w:rPr>
      </w:pPr>
    </w:p>
    <w:p w:rsidR="00537C9C" w:rsidRPr="00537C9C" w:rsidRDefault="00537C9C" w:rsidP="00537C9C">
      <w:pPr>
        <w:rPr>
          <w:rFonts w:ascii="Minion Pro" w:hAnsi="Minion Pro"/>
          <w:bCs/>
          <w:color w:val="000000" w:themeColor="text1"/>
          <w:sz w:val="22"/>
          <w:szCs w:val="22"/>
        </w:rPr>
      </w:pPr>
      <w:r>
        <w:rPr>
          <w:rFonts w:ascii="Minion Pro" w:hAnsi="Minion Pro"/>
          <w:bCs/>
          <w:color w:val="000000" w:themeColor="text1"/>
          <w:sz w:val="22"/>
          <w:szCs w:val="22"/>
        </w:rPr>
        <w:t>Standard abbreviations may be used when citing modern editions of ancient texts and in references. A list of all abbreviations used should accompany the manuscript upon submission of the files for production</w:t>
      </w:r>
      <w:r w:rsidR="00FC12F2">
        <w:rPr>
          <w:rFonts w:ascii="Minion Pro" w:hAnsi="Minion Pro"/>
          <w:bCs/>
          <w:color w:val="000000" w:themeColor="text1"/>
          <w:sz w:val="22"/>
          <w:szCs w:val="22"/>
        </w:rPr>
        <w:t xml:space="preserve"> (see above)</w:t>
      </w:r>
      <w:r>
        <w:rPr>
          <w:rFonts w:ascii="Minion Pro" w:hAnsi="Minion Pro"/>
          <w:bCs/>
          <w:color w:val="000000" w:themeColor="text1"/>
          <w:sz w:val="22"/>
          <w:szCs w:val="22"/>
        </w:rPr>
        <w:t>.</w:t>
      </w:r>
      <w:r w:rsidR="009D732D">
        <w:rPr>
          <w:rFonts w:ascii="Minion Pro" w:hAnsi="Minion Pro"/>
          <w:bCs/>
          <w:color w:val="000000" w:themeColor="text1"/>
          <w:sz w:val="22"/>
          <w:szCs w:val="22"/>
        </w:rPr>
        <w:t xml:space="preserve"> Titles of nonstandard journals or book series should be spelled out.</w:t>
      </w:r>
    </w:p>
    <w:p w:rsidR="0032123F" w:rsidRPr="00DD50BE" w:rsidRDefault="0032123F" w:rsidP="006F3F79">
      <w:pPr>
        <w:keepNext/>
        <w:spacing w:before="480"/>
        <w:rPr>
          <w:rFonts w:ascii="Minion Pro" w:hAnsi="Minion Pro"/>
          <w:color w:val="000000" w:themeColor="text1"/>
          <w:sz w:val="22"/>
          <w:szCs w:val="22"/>
        </w:rPr>
      </w:pPr>
      <w:r w:rsidRPr="00DD50BE">
        <w:rPr>
          <w:rFonts w:ascii="Minion Pro" w:hAnsi="Minion Pro"/>
          <w:b/>
          <w:color w:val="000000" w:themeColor="text1"/>
          <w:sz w:val="22"/>
          <w:szCs w:val="22"/>
        </w:rPr>
        <w:t>References</w:t>
      </w:r>
    </w:p>
    <w:p w:rsidR="00F56FC6" w:rsidRPr="00DD50BE" w:rsidRDefault="00F56FC6" w:rsidP="00F56FC6">
      <w:pPr>
        <w:spacing w:before="240"/>
        <w:rPr>
          <w:rFonts w:ascii="Minion Pro" w:hAnsi="Minion Pro"/>
          <w:color w:val="000000" w:themeColor="text1"/>
          <w:sz w:val="22"/>
          <w:szCs w:val="22"/>
        </w:rPr>
      </w:pPr>
      <w:r>
        <w:rPr>
          <w:rFonts w:ascii="Minion Pro" w:hAnsi="Minion Pro"/>
          <w:color w:val="000000" w:themeColor="text1"/>
          <w:sz w:val="22"/>
          <w:szCs w:val="22"/>
        </w:rPr>
        <w:t>A</w:t>
      </w:r>
      <w:r w:rsidRPr="00DD50BE">
        <w:rPr>
          <w:rFonts w:ascii="Minion Pro" w:hAnsi="Minion Pro"/>
          <w:color w:val="000000" w:themeColor="text1"/>
          <w:sz w:val="22"/>
          <w:szCs w:val="22"/>
        </w:rPr>
        <w:t xml:space="preserve">uthors should follow the conventions </w:t>
      </w:r>
      <w:r>
        <w:rPr>
          <w:rFonts w:ascii="Minion Pro" w:hAnsi="Minion Pro"/>
          <w:color w:val="000000" w:themeColor="text1"/>
          <w:sz w:val="22"/>
          <w:szCs w:val="22"/>
        </w:rPr>
        <w:t xml:space="preserve">for the author-date reference style, which are </w:t>
      </w:r>
      <w:r w:rsidRPr="00DD50BE">
        <w:rPr>
          <w:rFonts w:ascii="Minion Pro" w:hAnsi="Minion Pro"/>
          <w:color w:val="000000" w:themeColor="text1"/>
          <w:sz w:val="22"/>
          <w:szCs w:val="22"/>
        </w:rPr>
        <w:t xml:space="preserve">exhaustively enumerated in the </w:t>
      </w:r>
      <w:r w:rsidRPr="00DD50BE">
        <w:rPr>
          <w:rFonts w:ascii="Minion Pro" w:hAnsi="Minion Pro"/>
          <w:i/>
          <w:color w:val="000000" w:themeColor="text1"/>
          <w:sz w:val="22"/>
          <w:szCs w:val="22"/>
        </w:rPr>
        <w:t xml:space="preserve">Chicago Manual of Style, </w:t>
      </w:r>
      <w:r>
        <w:rPr>
          <w:rFonts w:ascii="Minion Pro" w:hAnsi="Minion Pro"/>
          <w:color w:val="000000" w:themeColor="text1"/>
          <w:sz w:val="22"/>
          <w:szCs w:val="22"/>
        </w:rPr>
        <w:t>16th</w:t>
      </w:r>
      <w:r w:rsidRPr="00DD50BE">
        <w:rPr>
          <w:rFonts w:ascii="Minion Pro" w:hAnsi="Minion Pro"/>
          <w:color w:val="000000" w:themeColor="text1"/>
          <w:sz w:val="22"/>
          <w:szCs w:val="22"/>
        </w:rPr>
        <w:t xml:space="preserve"> edition (see, especially, chapter</w:t>
      </w:r>
      <w:r>
        <w:rPr>
          <w:rFonts w:ascii="Minion Pro" w:hAnsi="Minion Pro"/>
          <w:color w:val="000000" w:themeColor="text1"/>
          <w:sz w:val="22"/>
          <w:szCs w:val="22"/>
        </w:rPr>
        <w:t xml:space="preserve"> 15</w:t>
      </w:r>
      <w:r w:rsidRPr="00DD50BE">
        <w:rPr>
          <w:rFonts w:ascii="Minion Pro" w:hAnsi="Minion Pro"/>
          <w:color w:val="000000" w:themeColor="text1"/>
          <w:sz w:val="22"/>
          <w:szCs w:val="22"/>
        </w:rPr>
        <w:t>).</w:t>
      </w:r>
    </w:p>
    <w:p w:rsidR="00F56FC6" w:rsidRDefault="00D178E8" w:rsidP="00F56FC6">
      <w:pPr>
        <w:tabs>
          <w:tab w:val="left" w:pos="720"/>
        </w:tabs>
        <w:spacing w:before="240"/>
        <w:rPr>
          <w:rFonts w:ascii="Minion Pro" w:hAnsi="Minion Pro" w:cs="Times New Roman"/>
          <w:sz w:val="22"/>
          <w:szCs w:val="22"/>
        </w:rPr>
      </w:pPr>
      <w:r>
        <w:rPr>
          <w:rFonts w:ascii="Minion Pro" w:hAnsi="Minion Pro" w:cs="Times New Roman"/>
          <w:sz w:val="22"/>
          <w:szCs w:val="22"/>
        </w:rPr>
        <w:t xml:space="preserve">Author-Date references will be inserted into the body of the main text using the format: (Smith 1986, 32). </w:t>
      </w:r>
    </w:p>
    <w:p w:rsidR="00F56FC6" w:rsidRDefault="00F56FC6" w:rsidP="00F56FC6">
      <w:pPr>
        <w:rPr>
          <w:rFonts w:ascii="Minion Pro" w:hAnsi="Minion Pro" w:cs="Times New Roman"/>
          <w:sz w:val="22"/>
          <w:szCs w:val="22"/>
        </w:rPr>
      </w:pPr>
      <w:r w:rsidRPr="00DD50BE">
        <w:rPr>
          <w:rFonts w:ascii="Minion Pro" w:hAnsi="Minion Pro"/>
          <w:color w:val="000000" w:themeColor="text1"/>
          <w:sz w:val="22"/>
          <w:szCs w:val="22"/>
        </w:rPr>
        <w:lastRenderedPageBreak/>
        <w:t>Do not use ibid.</w:t>
      </w:r>
      <w:r>
        <w:rPr>
          <w:rFonts w:ascii="Minion Pro" w:hAnsi="Minion Pro"/>
          <w:color w:val="000000" w:themeColor="text1"/>
          <w:sz w:val="22"/>
          <w:szCs w:val="22"/>
        </w:rPr>
        <w:t>,</w:t>
      </w:r>
      <w:r w:rsidRPr="00DD50BE">
        <w:rPr>
          <w:rFonts w:ascii="Minion Pro" w:hAnsi="Minion Pro"/>
          <w:color w:val="000000" w:themeColor="text1"/>
          <w:sz w:val="22"/>
          <w:szCs w:val="22"/>
        </w:rPr>
        <w:t xml:space="preserve"> loc. cit.</w:t>
      </w:r>
      <w:r>
        <w:rPr>
          <w:rFonts w:ascii="Minion Pro" w:hAnsi="Minion Pro"/>
          <w:color w:val="000000" w:themeColor="text1"/>
          <w:sz w:val="22"/>
          <w:szCs w:val="22"/>
        </w:rPr>
        <w:t>,</w:t>
      </w:r>
      <w:r w:rsidRPr="00DD50BE">
        <w:rPr>
          <w:rFonts w:ascii="Minion Pro" w:hAnsi="Minion Pro"/>
          <w:color w:val="000000" w:themeColor="text1"/>
          <w:sz w:val="22"/>
          <w:szCs w:val="22"/>
        </w:rPr>
        <w:t xml:space="preserve"> op. cit.</w:t>
      </w:r>
      <w:r>
        <w:rPr>
          <w:rFonts w:ascii="Minion Pro" w:hAnsi="Minion Pro"/>
          <w:color w:val="000000" w:themeColor="text1"/>
          <w:sz w:val="22"/>
          <w:szCs w:val="22"/>
        </w:rPr>
        <w:t>,</w:t>
      </w:r>
      <w:r w:rsidRPr="00DD50BE">
        <w:rPr>
          <w:rFonts w:ascii="Minion Pro" w:hAnsi="Minion Pro"/>
          <w:color w:val="000000" w:themeColor="text1"/>
          <w:sz w:val="22"/>
          <w:szCs w:val="22"/>
        </w:rPr>
        <w:t xml:space="preserve"> idem.</w:t>
      </w:r>
      <w:r>
        <w:rPr>
          <w:rFonts w:ascii="Minion Pro" w:hAnsi="Minion Pro"/>
          <w:color w:val="000000" w:themeColor="text1"/>
          <w:sz w:val="22"/>
          <w:szCs w:val="22"/>
        </w:rPr>
        <w:t>,</w:t>
      </w:r>
      <w:r w:rsidRPr="00DD50BE">
        <w:rPr>
          <w:rFonts w:ascii="Minion Pro" w:hAnsi="Minion Pro"/>
          <w:color w:val="000000" w:themeColor="text1"/>
          <w:sz w:val="22"/>
          <w:szCs w:val="22"/>
        </w:rPr>
        <w:t xml:space="preserve"> vide</w:t>
      </w:r>
      <w:r>
        <w:rPr>
          <w:rFonts w:ascii="Minion Pro" w:hAnsi="Minion Pro"/>
          <w:color w:val="000000" w:themeColor="text1"/>
          <w:sz w:val="22"/>
          <w:szCs w:val="22"/>
        </w:rPr>
        <w:t>,</w:t>
      </w:r>
      <w:r w:rsidRPr="00DD50BE">
        <w:rPr>
          <w:rFonts w:ascii="Minion Pro" w:hAnsi="Minion Pro"/>
          <w:color w:val="000000" w:themeColor="text1"/>
          <w:sz w:val="22"/>
          <w:szCs w:val="22"/>
        </w:rPr>
        <w:t xml:space="preserve"> supra</w:t>
      </w:r>
      <w:r>
        <w:rPr>
          <w:rFonts w:ascii="Minion Pro" w:hAnsi="Minion Pro"/>
          <w:color w:val="000000" w:themeColor="text1"/>
          <w:sz w:val="22"/>
          <w:szCs w:val="22"/>
        </w:rPr>
        <w:t>,</w:t>
      </w:r>
      <w:r w:rsidRPr="00DD50BE">
        <w:rPr>
          <w:rFonts w:ascii="Minion Pro" w:hAnsi="Minion Pro"/>
          <w:color w:val="000000" w:themeColor="text1"/>
          <w:sz w:val="22"/>
          <w:szCs w:val="22"/>
        </w:rPr>
        <w:t xml:space="preserve"> infra.  Cf. should be use</w:t>
      </w:r>
      <w:r>
        <w:rPr>
          <w:rFonts w:ascii="Minion Pro" w:hAnsi="Minion Pro"/>
          <w:color w:val="000000" w:themeColor="text1"/>
          <w:sz w:val="22"/>
          <w:szCs w:val="22"/>
        </w:rPr>
        <w:t xml:space="preserve">d </w:t>
      </w:r>
      <w:r w:rsidRPr="00DD50BE">
        <w:rPr>
          <w:rFonts w:ascii="Minion Pro" w:hAnsi="Minion Pro"/>
          <w:color w:val="000000" w:themeColor="text1"/>
          <w:sz w:val="22"/>
          <w:szCs w:val="22"/>
        </w:rPr>
        <w:t>only to note a contrasting point</w:t>
      </w:r>
      <w:r>
        <w:rPr>
          <w:rFonts w:ascii="Minion Pro" w:hAnsi="Minion Pro"/>
          <w:color w:val="000000" w:themeColor="text1"/>
          <w:sz w:val="22"/>
          <w:szCs w:val="22"/>
        </w:rPr>
        <w:t>; o</w:t>
      </w:r>
      <w:r w:rsidRPr="00DD50BE">
        <w:rPr>
          <w:rFonts w:ascii="Minion Pro" w:hAnsi="Minion Pro"/>
          <w:color w:val="000000" w:themeColor="text1"/>
          <w:sz w:val="22"/>
          <w:szCs w:val="22"/>
        </w:rPr>
        <w:t>therwise use “see.”</w:t>
      </w:r>
      <w:r>
        <w:rPr>
          <w:rFonts w:ascii="Minion Pro" w:hAnsi="Minion Pro"/>
          <w:color w:val="000000" w:themeColor="text1"/>
          <w:sz w:val="22"/>
          <w:szCs w:val="22"/>
        </w:rPr>
        <w:t xml:space="preserve"> </w:t>
      </w:r>
      <w:r w:rsidR="00D178E8">
        <w:rPr>
          <w:rFonts w:ascii="Minion Pro" w:hAnsi="Minion Pro" w:cs="Times New Roman"/>
          <w:sz w:val="22"/>
          <w:szCs w:val="22"/>
        </w:rPr>
        <w:t xml:space="preserve">For subsequent citations of the same work in close proximity, simply insert the page reference: (33) or (p. 33). </w:t>
      </w:r>
    </w:p>
    <w:p w:rsidR="00F56FC6" w:rsidRDefault="00F56FC6" w:rsidP="00F56FC6">
      <w:pPr>
        <w:rPr>
          <w:rFonts w:ascii="Minion Pro" w:hAnsi="Minion Pro" w:cs="Times New Roman"/>
          <w:sz w:val="22"/>
          <w:szCs w:val="22"/>
        </w:rPr>
      </w:pPr>
    </w:p>
    <w:p w:rsidR="00F56FC6" w:rsidRDefault="00D178E8" w:rsidP="00F56FC6">
      <w:pPr>
        <w:rPr>
          <w:rFonts w:ascii="Minion Pro" w:hAnsi="Minion Pro" w:cs="Times New Roman"/>
          <w:sz w:val="22"/>
          <w:szCs w:val="22"/>
        </w:rPr>
      </w:pPr>
      <w:r>
        <w:rPr>
          <w:rFonts w:ascii="Minion Pro" w:hAnsi="Minion Pro" w:cs="Times New Roman"/>
          <w:sz w:val="22"/>
          <w:szCs w:val="22"/>
        </w:rPr>
        <w:t xml:space="preserve">To indicate a particular volume of a multivolume work use: (Smith 1986, 1:45). </w:t>
      </w:r>
    </w:p>
    <w:p w:rsidR="00F56FC6" w:rsidRDefault="00F56FC6" w:rsidP="00F56FC6">
      <w:pPr>
        <w:rPr>
          <w:rFonts w:ascii="Minion Pro" w:hAnsi="Minion Pro" w:cs="Times New Roman"/>
          <w:sz w:val="22"/>
          <w:szCs w:val="22"/>
        </w:rPr>
      </w:pPr>
    </w:p>
    <w:p w:rsidR="00D178E8" w:rsidRPr="00F56FC6" w:rsidRDefault="00D178E8" w:rsidP="00F56FC6">
      <w:pPr>
        <w:rPr>
          <w:rFonts w:ascii="Minion Pro" w:hAnsi="Minion Pro"/>
          <w:color w:val="000000" w:themeColor="text1"/>
          <w:sz w:val="22"/>
          <w:szCs w:val="22"/>
        </w:rPr>
      </w:pPr>
      <w:r>
        <w:rPr>
          <w:rFonts w:ascii="Minion Pro" w:hAnsi="Minion Pro"/>
          <w:color w:val="000000" w:themeColor="text1"/>
          <w:sz w:val="22"/>
          <w:szCs w:val="22"/>
        </w:rPr>
        <w:t>I</w:t>
      </w:r>
      <w:r w:rsidRPr="00DD50BE">
        <w:rPr>
          <w:rFonts w:ascii="Minion Pro" w:hAnsi="Minion Pro"/>
          <w:color w:val="000000" w:themeColor="text1"/>
          <w:sz w:val="22"/>
          <w:szCs w:val="22"/>
        </w:rPr>
        <w:t xml:space="preserve">f </w:t>
      </w:r>
      <w:r>
        <w:rPr>
          <w:rFonts w:ascii="Minion Pro" w:hAnsi="Minion Pro"/>
          <w:color w:val="000000" w:themeColor="text1"/>
          <w:sz w:val="22"/>
          <w:szCs w:val="22"/>
        </w:rPr>
        <w:t xml:space="preserve">the bibliography lists </w:t>
      </w:r>
      <w:r w:rsidRPr="00DD50BE">
        <w:rPr>
          <w:rFonts w:ascii="Minion Pro" w:hAnsi="Minion Pro"/>
          <w:color w:val="000000" w:themeColor="text1"/>
          <w:sz w:val="22"/>
          <w:szCs w:val="22"/>
        </w:rPr>
        <w:t>more than one author occurs the same last name</w:t>
      </w:r>
      <w:r>
        <w:rPr>
          <w:rFonts w:ascii="Minion Pro" w:hAnsi="Minion Pro"/>
          <w:color w:val="000000" w:themeColor="text1"/>
          <w:sz w:val="22"/>
          <w:szCs w:val="22"/>
        </w:rPr>
        <w:t>, use the first initial of the first name in the author-date citation</w:t>
      </w:r>
      <w:r w:rsidRPr="00DD50BE">
        <w:rPr>
          <w:rFonts w:ascii="Minion Pro" w:hAnsi="Minion Pro"/>
          <w:color w:val="000000" w:themeColor="text1"/>
          <w:sz w:val="22"/>
          <w:szCs w:val="22"/>
        </w:rPr>
        <w:t>.</w:t>
      </w:r>
      <w:r>
        <w:rPr>
          <w:rFonts w:ascii="Minion Pro" w:hAnsi="Minion Pro"/>
          <w:color w:val="000000" w:themeColor="text1"/>
          <w:sz w:val="22"/>
          <w:szCs w:val="22"/>
        </w:rPr>
        <w:t xml:space="preserve"> Citations of works with up to three authors must include the last names of all authors (e.g., Smith, Jones, and Brown 2009). If there are four or more authors, et al. may be used (e.g., Smith et al.).</w:t>
      </w:r>
    </w:p>
    <w:p w:rsidR="00F56FC6" w:rsidRPr="00DD50BE" w:rsidRDefault="00F56FC6" w:rsidP="00F56FC6">
      <w:pPr>
        <w:spacing w:before="240"/>
        <w:rPr>
          <w:rFonts w:ascii="Minion Pro" w:hAnsi="Minion Pro"/>
          <w:color w:val="000000" w:themeColor="text1"/>
          <w:sz w:val="22"/>
          <w:szCs w:val="22"/>
        </w:rPr>
      </w:pPr>
      <w:r w:rsidRPr="00DD50BE">
        <w:rPr>
          <w:rFonts w:ascii="Minion Pro" w:hAnsi="Minion Pro"/>
          <w:color w:val="000000" w:themeColor="text1"/>
          <w:sz w:val="22"/>
          <w:szCs w:val="22"/>
        </w:rPr>
        <w:t>Footnote references in titles, abstracts, and</w:t>
      </w:r>
      <w:r>
        <w:rPr>
          <w:rFonts w:ascii="Minion Pro" w:hAnsi="Minion Pro"/>
          <w:color w:val="000000" w:themeColor="text1"/>
          <w:sz w:val="22"/>
          <w:szCs w:val="22"/>
        </w:rPr>
        <w:t xml:space="preserve"> section headings</w:t>
      </w:r>
      <w:r w:rsidRPr="00DD50BE">
        <w:rPr>
          <w:rFonts w:ascii="Minion Pro" w:hAnsi="Minion Pro"/>
          <w:color w:val="000000" w:themeColor="text1"/>
          <w:sz w:val="22"/>
          <w:szCs w:val="22"/>
        </w:rPr>
        <w:t xml:space="preserve"> should be avoided. Acknowledgments and enumerations of expedition staff should be made at the beginning of the first numbered note.</w:t>
      </w:r>
    </w:p>
    <w:p w:rsidR="00F56FC6" w:rsidRPr="00DD50BE" w:rsidRDefault="00F56FC6" w:rsidP="00F56FC6">
      <w:pPr>
        <w:rPr>
          <w:rFonts w:ascii="Minion Pro" w:hAnsi="Minion Pro"/>
          <w:color w:val="000000" w:themeColor="text1"/>
          <w:sz w:val="22"/>
          <w:szCs w:val="22"/>
        </w:rPr>
      </w:pPr>
    </w:p>
    <w:p w:rsidR="00D178E8" w:rsidRDefault="00D178E8" w:rsidP="00D178E8">
      <w:pPr>
        <w:tabs>
          <w:tab w:val="left" w:pos="720"/>
        </w:tabs>
        <w:rPr>
          <w:rFonts w:ascii="Minion Pro" w:hAnsi="Minion Pro" w:cs="Times New Roman"/>
          <w:sz w:val="22"/>
          <w:szCs w:val="22"/>
        </w:rPr>
      </w:pPr>
      <w:r>
        <w:rPr>
          <w:rFonts w:ascii="Minion Pro" w:hAnsi="Minion Pro" w:cs="Times New Roman"/>
          <w:sz w:val="22"/>
          <w:szCs w:val="22"/>
        </w:rPr>
        <w:t>In footnotes, whether an author-date reference is enclosed in parentheses depends on whether one is citing the author or the work. For example: As Smith (1986, 32) notes, grass is green. For blue skies, however, see Smith 1992, 186.</w:t>
      </w:r>
    </w:p>
    <w:p w:rsidR="00D178E8" w:rsidRDefault="00D178E8" w:rsidP="00D178E8">
      <w:pPr>
        <w:tabs>
          <w:tab w:val="left" w:pos="720"/>
        </w:tabs>
        <w:rPr>
          <w:rFonts w:ascii="Minion Pro" w:hAnsi="Minion Pro" w:cs="Times New Roman"/>
          <w:sz w:val="22"/>
          <w:szCs w:val="22"/>
        </w:rPr>
      </w:pPr>
    </w:p>
    <w:p w:rsidR="00D178E8" w:rsidRPr="00D178E8" w:rsidRDefault="00D178E8" w:rsidP="00D178E8">
      <w:pPr>
        <w:tabs>
          <w:tab w:val="left" w:pos="720"/>
        </w:tabs>
        <w:rPr>
          <w:rFonts w:ascii="Minion Pro" w:hAnsi="Minion Pro" w:cs="Times New Roman"/>
          <w:sz w:val="22"/>
          <w:szCs w:val="22"/>
        </w:rPr>
      </w:pPr>
      <w:r>
        <w:rPr>
          <w:rFonts w:ascii="Minion Pro" w:hAnsi="Minion Pro" w:cs="Times New Roman"/>
          <w:sz w:val="22"/>
          <w:szCs w:val="22"/>
        </w:rPr>
        <w:t xml:space="preserve">A full bibliography of cited works must accompany the manuscript. </w:t>
      </w:r>
    </w:p>
    <w:p w:rsidR="0032123F" w:rsidRPr="00DD50BE"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p>
    <w:p w:rsidR="00F56FC6" w:rsidRDefault="0032123F" w:rsidP="00F56FC6">
      <w:pPr>
        <w:rPr>
          <w:rFonts w:ascii="Minion Pro" w:hAnsi="Minion Pro"/>
          <w:b/>
          <w:color w:val="000000" w:themeColor="text1"/>
          <w:sz w:val="22"/>
          <w:szCs w:val="22"/>
        </w:rPr>
      </w:pPr>
      <w:r w:rsidRPr="00DD50BE">
        <w:rPr>
          <w:rFonts w:ascii="Minion Pro" w:hAnsi="Minion Pro"/>
          <w:b/>
          <w:color w:val="000000" w:themeColor="text1"/>
          <w:sz w:val="22"/>
          <w:szCs w:val="22"/>
        </w:rPr>
        <w:t>Author</w:t>
      </w:r>
      <w:r>
        <w:rPr>
          <w:rFonts w:ascii="Minion Pro" w:hAnsi="Minion Pro"/>
          <w:b/>
          <w:color w:val="000000" w:themeColor="text1"/>
          <w:sz w:val="22"/>
          <w:szCs w:val="22"/>
        </w:rPr>
        <w:t xml:space="preserve">. </w:t>
      </w:r>
      <w:r w:rsidRPr="00DD50BE">
        <w:rPr>
          <w:rFonts w:ascii="Minion Pro" w:hAnsi="Minion Pro"/>
          <w:color w:val="000000" w:themeColor="text1"/>
          <w:sz w:val="22"/>
          <w:szCs w:val="22"/>
        </w:rPr>
        <w:t xml:space="preserve">Cite full names of all authors and editors of works unless the name appears in abbreviated form in the original work. If multiple authors have the same first initial, then a second may be used (such as </w:t>
      </w:r>
      <w:r w:rsidRPr="00DD50BE">
        <w:rPr>
          <w:rFonts w:ascii="Minion Pro" w:hAnsi="Minion Pro"/>
          <w:i/>
          <w:color w:val="000000" w:themeColor="text1"/>
          <w:sz w:val="22"/>
          <w:szCs w:val="22"/>
        </w:rPr>
        <w:t>Di. Arnold</w:t>
      </w:r>
      <w:r w:rsidRPr="00DD50BE">
        <w:rPr>
          <w:rFonts w:ascii="Minion Pro" w:hAnsi="Minion Pro"/>
          <w:color w:val="000000" w:themeColor="text1"/>
          <w:sz w:val="22"/>
          <w:szCs w:val="22"/>
        </w:rPr>
        <w:t xml:space="preserve">, and </w:t>
      </w:r>
      <w:r w:rsidRPr="00DD50BE">
        <w:rPr>
          <w:rFonts w:ascii="Minion Pro" w:hAnsi="Minion Pro"/>
          <w:i/>
          <w:color w:val="000000" w:themeColor="text1"/>
          <w:sz w:val="22"/>
          <w:szCs w:val="22"/>
        </w:rPr>
        <w:t>Do. Arnold</w:t>
      </w:r>
      <w:r w:rsidRPr="00DD50BE">
        <w:rPr>
          <w:rFonts w:ascii="Minion Pro" w:hAnsi="Minion Pro"/>
          <w:color w:val="000000" w:themeColor="text1"/>
          <w:sz w:val="22"/>
          <w:szCs w:val="22"/>
        </w:rPr>
        <w:t>).</w:t>
      </w:r>
    </w:p>
    <w:p w:rsidR="00F56FC6" w:rsidRDefault="00F56FC6" w:rsidP="00F56FC6">
      <w:pPr>
        <w:rPr>
          <w:rFonts w:ascii="Minion Pro" w:hAnsi="Minion Pro"/>
          <w:b/>
          <w:color w:val="000000" w:themeColor="text1"/>
          <w:sz w:val="22"/>
          <w:szCs w:val="22"/>
        </w:rPr>
      </w:pPr>
    </w:p>
    <w:p w:rsidR="0032123F" w:rsidRPr="00F56FC6" w:rsidRDefault="0032123F" w:rsidP="00F56FC6">
      <w:pPr>
        <w:rPr>
          <w:rFonts w:ascii="Minion Pro" w:hAnsi="Minion Pro"/>
          <w:b/>
          <w:color w:val="000000" w:themeColor="text1"/>
          <w:sz w:val="22"/>
          <w:szCs w:val="22"/>
        </w:rPr>
      </w:pPr>
      <w:r w:rsidRPr="00DD50BE">
        <w:rPr>
          <w:rFonts w:ascii="Minion Pro" w:hAnsi="Minion Pro"/>
          <w:color w:val="000000" w:themeColor="text1"/>
          <w:sz w:val="22"/>
          <w:szCs w:val="22"/>
        </w:rPr>
        <w:t xml:space="preserve">In references, multiple authors or editors should be separated by “and,” not “&amp;”: e.g., Tomasz Herbich, Darlene Brooks Hedstrom, and Stephen Davis. </w:t>
      </w:r>
      <w:r>
        <w:rPr>
          <w:rFonts w:ascii="Minion Pro" w:hAnsi="Minion Pro"/>
          <w:color w:val="000000" w:themeColor="text1"/>
          <w:sz w:val="22"/>
          <w:szCs w:val="22"/>
        </w:rPr>
        <w:t>If m</w:t>
      </w:r>
      <w:r w:rsidRPr="00DD50BE">
        <w:rPr>
          <w:rFonts w:ascii="Minion Pro" w:hAnsi="Minion Pro"/>
          <w:color w:val="000000" w:themeColor="text1"/>
          <w:sz w:val="22"/>
          <w:szCs w:val="22"/>
        </w:rPr>
        <w:t>ore than three authors</w:t>
      </w:r>
      <w:r>
        <w:rPr>
          <w:rFonts w:ascii="Minion Pro" w:hAnsi="Minion Pro"/>
          <w:color w:val="000000" w:themeColor="text1"/>
          <w:sz w:val="22"/>
          <w:szCs w:val="22"/>
        </w:rPr>
        <w:t>, use</w:t>
      </w:r>
      <w:r w:rsidRPr="00DD50BE">
        <w:rPr>
          <w:rFonts w:ascii="Minion Pro" w:hAnsi="Minion Pro"/>
          <w:color w:val="000000" w:themeColor="text1"/>
          <w:sz w:val="22"/>
          <w:szCs w:val="22"/>
        </w:rPr>
        <w:t xml:space="preserve"> “et al.”</w:t>
      </w:r>
      <w:r>
        <w:rPr>
          <w:rFonts w:ascii="Minion Pro" w:hAnsi="Minion Pro"/>
          <w:color w:val="000000" w:themeColor="text1"/>
          <w:sz w:val="22"/>
          <w:szCs w:val="22"/>
        </w:rPr>
        <w:t>;</w:t>
      </w:r>
      <w:r w:rsidRPr="00DD50BE">
        <w:rPr>
          <w:rFonts w:ascii="Minion Pro" w:hAnsi="Minion Pro"/>
          <w:color w:val="000000" w:themeColor="text1"/>
          <w:sz w:val="22"/>
          <w:szCs w:val="22"/>
        </w:rPr>
        <w:t xml:space="preserve"> e.g., G. McGillicuddy</w:t>
      </w:r>
      <w:r>
        <w:rPr>
          <w:rFonts w:ascii="Minion Pro" w:hAnsi="Minion Pro"/>
          <w:color w:val="000000" w:themeColor="text1"/>
          <w:sz w:val="22"/>
          <w:szCs w:val="22"/>
        </w:rPr>
        <w:t xml:space="preserve"> et</w:t>
      </w:r>
      <w:r w:rsidRPr="00DD50BE">
        <w:rPr>
          <w:rFonts w:ascii="Minion Pro" w:hAnsi="Minion Pro"/>
          <w:color w:val="000000" w:themeColor="text1"/>
          <w:sz w:val="22"/>
          <w:szCs w:val="22"/>
        </w:rPr>
        <w:t xml:space="preserve"> al.</w:t>
      </w:r>
      <w:r>
        <w:rPr>
          <w:rFonts w:ascii="Minion Pro" w:hAnsi="Minion Pro"/>
          <w:color w:val="000000" w:themeColor="text1"/>
          <w:sz w:val="22"/>
          <w:szCs w:val="22"/>
        </w:rPr>
        <w:t xml:space="preserve"> No punctuation separates et al. from the preceding name.</w:t>
      </w:r>
    </w:p>
    <w:p w:rsidR="0032123F" w:rsidRPr="00DD50BE" w:rsidRDefault="0032123F" w:rsidP="0032123F">
      <w:pPr>
        <w:rPr>
          <w:rFonts w:ascii="Minion Pro" w:hAnsi="Minion Pro"/>
          <w:color w:val="000000" w:themeColor="text1"/>
          <w:sz w:val="22"/>
          <w:szCs w:val="22"/>
        </w:rPr>
      </w:pPr>
    </w:p>
    <w:p w:rsidR="0032123F" w:rsidRPr="00412C3C"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b/>
          <w:color w:val="000000" w:themeColor="text1"/>
          <w:sz w:val="22"/>
          <w:szCs w:val="22"/>
        </w:rPr>
      </w:pPr>
      <w:r w:rsidRPr="00DD50BE">
        <w:rPr>
          <w:rFonts w:ascii="Minion Pro" w:hAnsi="Minion Pro"/>
          <w:b/>
          <w:color w:val="000000" w:themeColor="text1"/>
          <w:sz w:val="22"/>
          <w:szCs w:val="22"/>
        </w:rPr>
        <w:t>Title</w:t>
      </w:r>
      <w:r>
        <w:rPr>
          <w:rFonts w:ascii="Minion Pro" w:hAnsi="Minion Pro"/>
          <w:b/>
          <w:color w:val="000000" w:themeColor="text1"/>
          <w:sz w:val="22"/>
          <w:szCs w:val="22"/>
        </w:rPr>
        <w:t xml:space="preserve">. </w:t>
      </w:r>
      <w:r>
        <w:rPr>
          <w:rFonts w:ascii="Minion Pro" w:hAnsi="Minion Pro"/>
          <w:color w:val="000000" w:themeColor="text1"/>
          <w:sz w:val="22"/>
          <w:szCs w:val="22"/>
        </w:rPr>
        <w:t xml:space="preserve">Titles of books and </w:t>
      </w:r>
      <w:r w:rsidRPr="00DD50BE">
        <w:rPr>
          <w:rFonts w:ascii="Minion Pro" w:hAnsi="Minion Pro"/>
          <w:color w:val="000000" w:themeColor="text1"/>
          <w:sz w:val="22"/>
          <w:szCs w:val="22"/>
        </w:rPr>
        <w:t xml:space="preserve">articles in English should be capitalized in the American style with all nouns, pronouns, verbs, etc. capitalized. </w:t>
      </w:r>
    </w:p>
    <w:p w:rsidR="0032123F" w:rsidRPr="00DD50BE" w:rsidRDefault="0032123F" w:rsidP="0032123F">
      <w:pPr>
        <w:rPr>
          <w:rFonts w:ascii="Minion Pro" w:hAnsi="Minion Pro"/>
          <w:color w:val="000000" w:themeColor="text1"/>
          <w:sz w:val="22"/>
          <w:szCs w:val="22"/>
        </w:rPr>
      </w:pPr>
    </w:p>
    <w:p w:rsidR="0032123F" w:rsidRPr="00DD50BE" w:rsidRDefault="0032123F" w:rsidP="00F56FC6">
      <w:pPr>
        <w:ind w:left="720" w:hanging="360"/>
        <w:rPr>
          <w:rFonts w:ascii="Minion Pro" w:hAnsi="Minion Pro"/>
          <w:color w:val="000000" w:themeColor="text1"/>
          <w:sz w:val="22"/>
          <w:szCs w:val="22"/>
        </w:rPr>
      </w:pPr>
      <w:r w:rsidRPr="00DD50BE">
        <w:rPr>
          <w:rFonts w:ascii="Minion Pro" w:hAnsi="Minion Pro"/>
          <w:color w:val="000000" w:themeColor="text1"/>
          <w:sz w:val="22"/>
          <w:szCs w:val="22"/>
        </w:rPr>
        <w:t xml:space="preserve">Herbich, </w:t>
      </w:r>
      <w:r w:rsidR="00F56FC6">
        <w:rPr>
          <w:rFonts w:ascii="Minion Pro" w:hAnsi="Minion Pro"/>
          <w:color w:val="000000" w:themeColor="text1"/>
          <w:sz w:val="22"/>
          <w:szCs w:val="22"/>
        </w:rPr>
        <w:t xml:space="preserve"> </w:t>
      </w:r>
      <w:r w:rsidR="00F56FC6" w:rsidRPr="00DD50BE">
        <w:rPr>
          <w:rFonts w:ascii="Minion Pro" w:hAnsi="Minion Pro"/>
          <w:color w:val="000000" w:themeColor="text1"/>
          <w:sz w:val="22"/>
          <w:szCs w:val="22"/>
        </w:rPr>
        <w:t>T</w:t>
      </w:r>
      <w:r w:rsidR="00F56FC6">
        <w:rPr>
          <w:rFonts w:ascii="Minion Pro" w:hAnsi="Minion Pro"/>
          <w:color w:val="000000" w:themeColor="text1"/>
          <w:sz w:val="22"/>
          <w:szCs w:val="22"/>
        </w:rPr>
        <w:t xml:space="preserve">omasz. 2003. </w:t>
      </w:r>
      <w:r w:rsidRPr="00DD50BE">
        <w:rPr>
          <w:rFonts w:ascii="Minion Pro" w:hAnsi="Minion Pro"/>
          <w:color w:val="000000" w:themeColor="text1"/>
          <w:sz w:val="22"/>
          <w:szCs w:val="22"/>
        </w:rPr>
        <w:t>“Archaeological Geophysics in Egypt: The Polish Contribution</w:t>
      </w:r>
      <w:r w:rsidR="00F56FC6">
        <w:rPr>
          <w:rFonts w:ascii="Minion Pro" w:hAnsi="Minion Pro"/>
          <w:color w:val="000000" w:themeColor="text1"/>
          <w:sz w:val="22"/>
          <w:szCs w:val="22"/>
        </w:rPr>
        <w:t>.</w:t>
      </w:r>
      <w:r w:rsidRPr="00DD50BE">
        <w:rPr>
          <w:rFonts w:ascii="Minion Pro" w:hAnsi="Minion Pro"/>
          <w:color w:val="000000" w:themeColor="text1"/>
          <w:sz w:val="22"/>
          <w:szCs w:val="22"/>
        </w:rPr>
        <w:t>”</w:t>
      </w:r>
      <w:r w:rsidR="00F56FC6">
        <w:rPr>
          <w:rFonts w:ascii="Minion Pro" w:hAnsi="Minion Pro"/>
          <w:color w:val="000000" w:themeColor="text1"/>
          <w:sz w:val="22"/>
          <w:szCs w:val="22"/>
        </w:rPr>
        <w:t xml:space="preserve"> </w:t>
      </w:r>
      <w:r w:rsidRPr="00DD50BE">
        <w:rPr>
          <w:rFonts w:ascii="Minion Pro" w:hAnsi="Minion Pro"/>
          <w:i/>
          <w:color w:val="000000" w:themeColor="text1"/>
          <w:sz w:val="22"/>
          <w:szCs w:val="22"/>
        </w:rPr>
        <w:t xml:space="preserve">Archaeologia Polona </w:t>
      </w:r>
      <w:r w:rsidRPr="00DD50BE">
        <w:rPr>
          <w:rFonts w:ascii="Minion Pro" w:hAnsi="Minion Pro"/>
          <w:color w:val="000000" w:themeColor="text1"/>
          <w:sz w:val="22"/>
          <w:szCs w:val="22"/>
        </w:rPr>
        <w:t>41</w:t>
      </w:r>
      <w:r w:rsidR="00F56FC6">
        <w:rPr>
          <w:rFonts w:ascii="Minion Pro" w:hAnsi="Minion Pro"/>
          <w:color w:val="000000" w:themeColor="text1"/>
          <w:sz w:val="22"/>
          <w:szCs w:val="22"/>
        </w:rPr>
        <w:t xml:space="preserve">: </w:t>
      </w:r>
      <w:r w:rsidRPr="00DD50BE">
        <w:rPr>
          <w:rFonts w:ascii="Minion Pro" w:hAnsi="Minion Pro"/>
          <w:color w:val="000000" w:themeColor="text1"/>
          <w:sz w:val="22"/>
          <w:szCs w:val="22"/>
        </w:rPr>
        <w:t>13–55.</w:t>
      </w:r>
    </w:p>
    <w:p w:rsidR="0032123F" w:rsidRPr="00DD50BE"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p>
    <w:p w:rsidR="0032123F" w:rsidRPr="00DD50BE"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sidRPr="00DD50BE">
        <w:rPr>
          <w:rFonts w:ascii="Minion Pro" w:hAnsi="Minion Pro"/>
          <w:color w:val="000000" w:themeColor="text1"/>
          <w:sz w:val="22"/>
          <w:szCs w:val="22"/>
        </w:rPr>
        <w:t xml:space="preserve">For non-English titles, capitalization follows the conventions of the original language of publication. </w:t>
      </w:r>
      <w:r>
        <w:rPr>
          <w:rFonts w:ascii="Minion Pro" w:hAnsi="Minion Pro"/>
          <w:color w:val="000000" w:themeColor="text1"/>
          <w:sz w:val="22"/>
          <w:szCs w:val="22"/>
        </w:rPr>
        <w:t>E.g.,</w:t>
      </w:r>
    </w:p>
    <w:p w:rsidR="0032123F" w:rsidRPr="00DD50BE"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p>
    <w:p w:rsidR="0032123F" w:rsidRDefault="0032123F" w:rsidP="00F56FC6">
      <w:pPr>
        <w:tabs>
          <w:tab w:val="left" w:pos="-120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Minion Pro" w:hAnsi="Minion Pro"/>
          <w:color w:val="000000" w:themeColor="text1"/>
          <w:sz w:val="22"/>
          <w:szCs w:val="22"/>
        </w:rPr>
      </w:pPr>
      <w:r w:rsidRPr="00DD50BE">
        <w:rPr>
          <w:rFonts w:ascii="Minion Pro" w:hAnsi="Minion Pro"/>
          <w:color w:val="000000" w:themeColor="text1"/>
          <w:sz w:val="22"/>
          <w:szCs w:val="22"/>
        </w:rPr>
        <w:t xml:space="preserve">Hesse, </w:t>
      </w:r>
      <w:r w:rsidR="00F56FC6">
        <w:rPr>
          <w:rFonts w:ascii="Minion Pro" w:hAnsi="Minion Pro"/>
          <w:color w:val="000000" w:themeColor="text1"/>
          <w:sz w:val="22"/>
          <w:szCs w:val="22"/>
        </w:rPr>
        <w:t xml:space="preserve">Alexander. 1970. </w:t>
      </w:r>
      <w:r w:rsidRPr="00DD50BE">
        <w:rPr>
          <w:rFonts w:ascii="Minion Pro" w:hAnsi="Minion Pro"/>
          <w:color w:val="000000" w:themeColor="text1"/>
          <w:sz w:val="22"/>
          <w:szCs w:val="22"/>
        </w:rPr>
        <w:t>“Introduction géophysiq</w:t>
      </w:r>
      <w:r>
        <w:rPr>
          <w:rFonts w:ascii="Minion Pro" w:hAnsi="Minion Pro"/>
          <w:color w:val="000000" w:themeColor="text1"/>
          <w:sz w:val="22"/>
          <w:szCs w:val="22"/>
        </w:rPr>
        <w:t>ues et notes techniques</w:t>
      </w:r>
      <w:r w:rsidR="00F56FC6">
        <w:rPr>
          <w:rFonts w:ascii="Minion Pro" w:hAnsi="Minion Pro"/>
          <w:color w:val="000000" w:themeColor="text1"/>
          <w:sz w:val="22"/>
          <w:szCs w:val="22"/>
        </w:rPr>
        <w:t>.</w:t>
      </w:r>
      <w:r>
        <w:rPr>
          <w:rFonts w:ascii="Minion Pro" w:hAnsi="Minion Pro"/>
          <w:color w:val="000000" w:themeColor="text1"/>
          <w:sz w:val="22"/>
          <w:szCs w:val="22"/>
        </w:rPr>
        <w:t xml:space="preserve">” </w:t>
      </w:r>
      <w:r w:rsidR="00F56FC6">
        <w:rPr>
          <w:rFonts w:ascii="Minion Pro" w:hAnsi="Minion Pro"/>
          <w:color w:val="000000" w:themeColor="text1"/>
          <w:sz w:val="22"/>
          <w:szCs w:val="22"/>
        </w:rPr>
        <w:t xml:space="preserve">Pages 51–121 in </w:t>
      </w:r>
      <w:r w:rsidRPr="00DD50BE">
        <w:rPr>
          <w:rFonts w:ascii="Minion Pro" w:hAnsi="Minion Pro"/>
          <w:i/>
          <w:color w:val="000000" w:themeColor="text1"/>
          <w:sz w:val="22"/>
          <w:szCs w:val="22"/>
        </w:rPr>
        <w:t>Mirgissa</w:t>
      </w:r>
      <w:r w:rsidR="00F56FC6">
        <w:rPr>
          <w:rFonts w:ascii="Minion Pro" w:hAnsi="Minion Pro"/>
          <w:color w:val="000000" w:themeColor="text1"/>
          <w:sz w:val="22"/>
          <w:szCs w:val="22"/>
        </w:rPr>
        <w:t xml:space="preserve">. Edited by Jean </w:t>
      </w:r>
      <w:r w:rsidR="00F56FC6" w:rsidRPr="00DD50BE">
        <w:rPr>
          <w:rFonts w:ascii="Minion Pro" w:hAnsi="Minion Pro"/>
          <w:color w:val="000000" w:themeColor="text1"/>
          <w:sz w:val="22"/>
          <w:szCs w:val="22"/>
        </w:rPr>
        <w:t>Vercouter</w:t>
      </w:r>
      <w:r w:rsidR="00F56FC6">
        <w:rPr>
          <w:rFonts w:ascii="Minion Pro" w:hAnsi="Minion Pro"/>
          <w:color w:val="000000" w:themeColor="text1"/>
          <w:sz w:val="22"/>
          <w:szCs w:val="22"/>
        </w:rPr>
        <w:t>.</w:t>
      </w:r>
      <w:r w:rsidR="00F56FC6" w:rsidRPr="00DD50BE">
        <w:rPr>
          <w:rFonts w:ascii="Minion Pro" w:hAnsi="Minion Pro"/>
          <w:color w:val="000000" w:themeColor="text1"/>
          <w:sz w:val="22"/>
          <w:szCs w:val="22"/>
        </w:rPr>
        <w:t xml:space="preserve"> </w:t>
      </w:r>
      <w:r w:rsidRPr="00DD50BE">
        <w:rPr>
          <w:rFonts w:ascii="Minion Pro" w:hAnsi="Minion Pro"/>
          <w:color w:val="000000" w:themeColor="text1"/>
          <w:sz w:val="22"/>
          <w:szCs w:val="22"/>
        </w:rPr>
        <w:t>Paris</w:t>
      </w:r>
      <w:r>
        <w:rPr>
          <w:rFonts w:ascii="Minion Pro" w:hAnsi="Minion Pro"/>
          <w:color w:val="000000" w:themeColor="text1"/>
          <w:sz w:val="22"/>
          <w:szCs w:val="22"/>
        </w:rPr>
        <w:t>: Geuthner</w:t>
      </w:r>
      <w:r w:rsidR="00F56FC6">
        <w:rPr>
          <w:rFonts w:ascii="Minion Pro" w:hAnsi="Minion Pro"/>
          <w:color w:val="000000" w:themeColor="text1"/>
          <w:sz w:val="22"/>
          <w:szCs w:val="22"/>
        </w:rPr>
        <w:t>.</w:t>
      </w:r>
    </w:p>
    <w:p w:rsidR="0032123F" w:rsidRDefault="0032123F" w:rsidP="0032123F">
      <w:pPr>
        <w:tabs>
          <w:tab w:val="left" w:pos="-120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Minion Pro" w:hAnsi="Minion Pro"/>
          <w:color w:val="000000" w:themeColor="text1"/>
          <w:sz w:val="22"/>
          <w:szCs w:val="22"/>
        </w:rPr>
      </w:pPr>
    </w:p>
    <w:p w:rsidR="0032123F" w:rsidRPr="00DD50BE" w:rsidRDefault="0032123F" w:rsidP="0032123F">
      <w:pPr>
        <w:tabs>
          <w:tab w:val="left" w:pos="-120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Pr>
          <w:rFonts w:ascii="Minion Pro" w:hAnsi="Minion Pro"/>
          <w:color w:val="000000" w:themeColor="text1"/>
          <w:sz w:val="22"/>
          <w:szCs w:val="22"/>
        </w:rPr>
        <w:t>Subtitles should be separated from the main title by a colon, not a comma, period, semicolon, hyphen, or any other form of punctuation. This applies as well to titles in languages other than English.</w:t>
      </w:r>
    </w:p>
    <w:p w:rsidR="0032123F" w:rsidRPr="00DD50BE" w:rsidRDefault="0032123F" w:rsidP="0032123F">
      <w:pPr>
        <w:rPr>
          <w:rFonts w:ascii="Minion Pro" w:hAnsi="Minion Pro"/>
          <w:color w:val="000000" w:themeColor="text1"/>
          <w:sz w:val="22"/>
          <w:szCs w:val="22"/>
        </w:rPr>
      </w:pPr>
    </w:p>
    <w:p w:rsidR="0032123F" w:rsidRPr="00DD50BE" w:rsidRDefault="0032123F" w:rsidP="0032123F">
      <w:pPr>
        <w:tabs>
          <w:tab w:val="left" w:pos="-1200"/>
          <w:tab w:val="left" w:pos="-72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sidRPr="00DD50BE">
        <w:rPr>
          <w:rFonts w:ascii="Minion Pro" w:hAnsi="Minion Pro"/>
          <w:b/>
          <w:color w:val="000000" w:themeColor="text1"/>
          <w:sz w:val="22"/>
          <w:szCs w:val="22"/>
        </w:rPr>
        <w:t>Series Data</w:t>
      </w:r>
      <w:r>
        <w:rPr>
          <w:rFonts w:ascii="Minion Pro" w:hAnsi="Minion Pro"/>
          <w:b/>
          <w:color w:val="000000" w:themeColor="text1"/>
          <w:sz w:val="22"/>
          <w:szCs w:val="22"/>
        </w:rPr>
        <w:t xml:space="preserve">. </w:t>
      </w:r>
      <w:r w:rsidRPr="00DD50BE">
        <w:rPr>
          <w:rFonts w:ascii="Minion Pro" w:hAnsi="Minion Pro"/>
          <w:color w:val="000000" w:themeColor="text1"/>
          <w:sz w:val="22"/>
          <w:szCs w:val="22"/>
        </w:rPr>
        <w:t>Always include the series information. It falls just prior to the publication data.</w:t>
      </w:r>
      <w:r>
        <w:rPr>
          <w:rFonts w:ascii="Minion Pro" w:hAnsi="Minion Pro"/>
          <w:color w:val="000000" w:themeColor="text1"/>
          <w:sz w:val="22"/>
          <w:szCs w:val="22"/>
        </w:rPr>
        <w:t xml:space="preserve"> </w:t>
      </w:r>
      <w:r w:rsidRPr="00DD50BE">
        <w:rPr>
          <w:rFonts w:ascii="Minion Pro" w:hAnsi="Minion Pro"/>
          <w:color w:val="000000" w:themeColor="text1"/>
          <w:sz w:val="22"/>
          <w:szCs w:val="22"/>
        </w:rPr>
        <w:t>Series titles should be abbreviated if t</w:t>
      </w:r>
      <w:r>
        <w:rPr>
          <w:rFonts w:ascii="Minion Pro" w:hAnsi="Minion Pro"/>
          <w:color w:val="000000" w:themeColor="text1"/>
          <w:sz w:val="22"/>
          <w:szCs w:val="22"/>
        </w:rPr>
        <w:t>hey are well known in the field or in related fields. S</w:t>
      </w:r>
      <w:r w:rsidRPr="00DD50BE">
        <w:rPr>
          <w:rFonts w:ascii="Minion Pro" w:hAnsi="Minion Pro"/>
          <w:color w:val="000000" w:themeColor="text1"/>
          <w:sz w:val="22"/>
          <w:szCs w:val="22"/>
        </w:rPr>
        <w:t xml:space="preserve">eries names appear in Roman font, not in italic, and never in parentheses. </w:t>
      </w:r>
    </w:p>
    <w:p w:rsidR="0032123F" w:rsidRPr="00DD50BE"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p>
    <w:p w:rsidR="0032123F" w:rsidRPr="00412C3C"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b/>
          <w:color w:val="000000" w:themeColor="text1"/>
          <w:sz w:val="22"/>
          <w:szCs w:val="22"/>
        </w:rPr>
      </w:pPr>
      <w:r w:rsidRPr="00DD50BE">
        <w:rPr>
          <w:rFonts w:ascii="Minion Pro" w:hAnsi="Minion Pro"/>
          <w:b/>
          <w:color w:val="000000" w:themeColor="text1"/>
          <w:sz w:val="22"/>
          <w:szCs w:val="22"/>
        </w:rPr>
        <w:t>Publication Data</w:t>
      </w:r>
      <w:r>
        <w:rPr>
          <w:rFonts w:ascii="Minion Pro" w:hAnsi="Minion Pro"/>
          <w:b/>
          <w:color w:val="000000" w:themeColor="text1"/>
          <w:sz w:val="22"/>
          <w:szCs w:val="22"/>
        </w:rPr>
        <w:t xml:space="preserve">. </w:t>
      </w:r>
      <w:r w:rsidRPr="00DD50BE">
        <w:rPr>
          <w:rFonts w:ascii="Minion Pro" w:hAnsi="Minion Pro"/>
          <w:color w:val="000000" w:themeColor="text1"/>
          <w:sz w:val="22"/>
          <w:szCs w:val="22"/>
        </w:rPr>
        <w:t>Include city, publisher, and year of publication. If multiple cities are listed in the book’s frontmatter, it is necessary only to cite the first one. Thus: Berlin: de Gruyter (not Berlin and New York: de Gruyter), etc.</w:t>
      </w:r>
    </w:p>
    <w:p w:rsidR="0032123F" w:rsidRPr="00412C3C"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Minion Pro" w:hAnsi="Minion Pro"/>
          <w:b/>
          <w:color w:val="000000" w:themeColor="text1"/>
          <w:sz w:val="22"/>
          <w:szCs w:val="22"/>
        </w:rPr>
      </w:pPr>
      <w:r>
        <w:rPr>
          <w:rFonts w:ascii="Minion Pro" w:hAnsi="Minion Pro"/>
          <w:b/>
          <w:color w:val="000000" w:themeColor="text1"/>
          <w:sz w:val="22"/>
          <w:szCs w:val="22"/>
        </w:rPr>
        <w:lastRenderedPageBreak/>
        <w:t xml:space="preserve">Page References. </w:t>
      </w:r>
      <w:r>
        <w:rPr>
          <w:rFonts w:ascii="Minion Pro" w:hAnsi="Minion Pro"/>
          <w:color w:val="000000" w:themeColor="text1"/>
          <w:sz w:val="22"/>
          <w:szCs w:val="22"/>
        </w:rPr>
        <w:t xml:space="preserve">We follow the abbreviation system recommended in </w:t>
      </w:r>
      <w:r>
        <w:rPr>
          <w:rFonts w:ascii="Minion Pro" w:hAnsi="Minion Pro"/>
          <w:i/>
          <w:color w:val="000000" w:themeColor="text1"/>
          <w:sz w:val="22"/>
          <w:szCs w:val="22"/>
        </w:rPr>
        <w:t>CMS</w:t>
      </w:r>
      <w:r>
        <w:rPr>
          <w:rFonts w:ascii="Minion Pro" w:hAnsi="Minion Pro"/>
          <w:color w:val="000000" w:themeColor="text1"/>
          <w:sz w:val="22"/>
          <w:szCs w:val="22"/>
        </w:rPr>
        <w:t xml:space="preserve"> §9.60, as follows:</w:t>
      </w:r>
    </w:p>
    <w:p w:rsidR="0032123F"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p>
    <w:p w:rsidR="0032123F" w:rsidRDefault="0032123F" w:rsidP="0032123F">
      <w:pPr>
        <w:tabs>
          <w:tab w:val="left" w:pos="-1200"/>
          <w:tab w:val="left" w:pos="-720"/>
          <w:tab w:val="left" w:pos="36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Pr>
          <w:rFonts w:ascii="Minion Pro" w:hAnsi="Minion Pro"/>
          <w:color w:val="000000" w:themeColor="text1"/>
          <w:sz w:val="22"/>
          <w:szCs w:val="22"/>
        </w:rPr>
        <w:tab/>
        <w:t>3–9, 11–17, 53–55, 94–113</w:t>
      </w:r>
    </w:p>
    <w:p w:rsidR="0032123F" w:rsidRDefault="0032123F" w:rsidP="0032123F">
      <w:pPr>
        <w:tabs>
          <w:tab w:val="left" w:pos="-1200"/>
          <w:tab w:val="left" w:pos="-720"/>
          <w:tab w:val="left" w:pos="36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Pr>
          <w:rFonts w:ascii="Minion Pro" w:hAnsi="Minion Pro"/>
          <w:color w:val="000000" w:themeColor="text1"/>
          <w:sz w:val="22"/>
          <w:szCs w:val="22"/>
        </w:rPr>
        <w:tab/>
        <w:t>100–106, 600–608, 603–7, 1100–1187</w:t>
      </w:r>
    </w:p>
    <w:p w:rsidR="0032123F" w:rsidRDefault="0032123F" w:rsidP="0032123F">
      <w:pPr>
        <w:tabs>
          <w:tab w:val="left" w:pos="-1200"/>
          <w:tab w:val="left" w:pos="-720"/>
          <w:tab w:val="left" w:pos="36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Pr>
          <w:rFonts w:ascii="Minion Pro" w:hAnsi="Minion Pro"/>
          <w:color w:val="000000" w:themeColor="text1"/>
          <w:sz w:val="22"/>
          <w:szCs w:val="22"/>
        </w:rPr>
        <w:tab/>
        <w:t>206–9, 385–89, 1003–7, 1698–1703</w:t>
      </w:r>
    </w:p>
    <w:p w:rsidR="0032123F"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p>
    <w:p w:rsidR="0032123F" w:rsidRPr="00B54623"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Pr>
          <w:rFonts w:ascii="Minion Pro" w:hAnsi="Minion Pro"/>
          <w:color w:val="000000" w:themeColor="text1"/>
          <w:sz w:val="22"/>
          <w:szCs w:val="22"/>
        </w:rPr>
        <w:t xml:space="preserve">Note that while page ranges should be abbreviated as above, line numbers, column numbers, etc. of ancient works are not. Thus, </w:t>
      </w:r>
      <w:r w:rsidRPr="00B54623">
        <w:rPr>
          <w:rFonts w:ascii="Minion Pro" w:hAnsi="Minion Pro"/>
          <w:color w:val="000000" w:themeColor="text1"/>
          <w:sz w:val="22"/>
          <w:szCs w:val="22"/>
        </w:rPr>
        <w:t>Josephus,</w:t>
      </w:r>
      <w:r>
        <w:rPr>
          <w:rFonts w:ascii="Minion Pro" w:hAnsi="Minion Pro"/>
          <w:i/>
          <w:color w:val="000000" w:themeColor="text1"/>
          <w:sz w:val="22"/>
          <w:szCs w:val="22"/>
        </w:rPr>
        <w:t xml:space="preserve"> J.W.</w:t>
      </w:r>
      <w:r>
        <w:rPr>
          <w:rFonts w:ascii="Minion Pro" w:hAnsi="Minion Pro"/>
          <w:color w:val="000000" w:themeColor="text1"/>
          <w:sz w:val="22"/>
          <w:szCs w:val="22"/>
        </w:rPr>
        <w:t xml:space="preserve"> 3.506–</w:t>
      </w:r>
      <w:r w:rsidRPr="00B54623">
        <w:rPr>
          <w:rFonts w:ascii="Minion Pro" w:hAnsi="Minion Pro"/>
          <w:color w:val="000000" w:themeColor="text1"/>
          <w:sz w:val="22"/>
          <w:szCs w:val="22"/>
        </w:rPr>
        <w:t xml:space="preserve">521; </w:t>
      </w:r>
      <w:r w:rsidRPr="00B54623">
        <w:rPr>
          <w:rFonts w:ascii="Minion Pro" w:hAnsi="Minion Pro"/>
          <w:sz w:val="22"/>
          <w:szCs w:val="22"/>
        </w:rPr>
        <w:t>PT spell 423, §§766b–767a; etc.</w:t>
      </w:r>
    </w:p>
    <w:p w:rsidR="0032123F"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p>
    <w:p w:rsidR="0032123F" w:rsidRPr="00A50BF3"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color w:val="000000" w:themeColor="text1"/>
          <w:sz w:val="22"/>
          <w:szCs w:val="22"/>
        </w:rPr>
      </w:pPr>
      <w:r>
        <w:rPr>
          <w:rFonts w:ascii="Minion Pro" w:hAnsi="Minion Pro"/>
          <w:color w:val="000000" w:themeColor="text1"/>
          <w:sz w:val="22"/>
          <w:szCs w:val="22"/>
        </w:rPr>
        <w:t>Always provide the full page range; never use f. or ff.</w:t>
      </w:r>
    </w:p>
    <w:p w:rsidR="0032123F" w:rsidRPr="00DD50BE" w:rsidRDefault="0032123F" w:rsidP="0032123F">
      <w:pPr>
        <w:rPr>
          <w:rFonts w:ascii="Minion Pro" w:hAnsi="Minion Pro"/>
          <w:b/>
          <w:color w:val="000000" w:themeColor="text1"/>
          <w:sz w:val="22"/>
          <w:szCs w:val="22"/>
        </w:rPr>
      </w:pPr>
    </w:p>
    <w:p w:rsidR="0032123F" w:rsidRPr="00DD50BE" w:rsidRDefault="0032123F" w:rsidP="0032123F">
      <w:pPr>
        <w:rPr>
          <w:rFonts w:ascii="Minion Pro" w:hAnsi="Minion Pro"/>
          <w:color w:val="000000" w:themeColor="text1"/>
          <w:sz w:val="22"/>
          <w:szCs w:val="22"/>
        </w:rPr>
      </w:pPr>
      <w:r w:rsidRPr="00DD50BE">
        <w:rPr>
          <w:rFonts w:ascii="Minion Pro" w:hAnsi="Minion Pro"/>
          <w:b/>
          <w:color w:val="000000" w:themeColor="text1"/>
          <w:sz w:val="22"/>
          <w:szCs w:val="22"/>
        </w:rPr>
        <w:t>Examples</w:t>
      </w:r>
    </w:p>
    <w:p w:rsidR="0032123F" w:rsidRDefault="0032123F" w:rsidP="0032123F">
      <w:pPr>
        <w:tabs>
          <w:tab w:val="left" w:pos="-1200"/>
          <w:tab w:val="left" w:pos="-720"/>
          <w:tab w:val="left" w:pos="0"/>
          <w:tab w:val="left" w:pos="720"/>
          <w:tab w:val="left" w:pos="1094"/>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Minion Pro" w:hAnsi="Minion Pro"/>
          <w:b/>
          <w:color w:val="000000" w:themeColor="text1"/>
          <w:sz w:val="22"/>
          <w:szCs w:val="22"/>
        </w:rPr>
      </w:pPr>
    </w:p>
    <w:p w:rsidR="00F56FC6" w:rsidRPr="00896DF2" w:rsidRDefault="00F56FC6" w:rsidP="00F56FC6">
      <w:pPr>
        <w:tabs>
          <w:tab w:val="left" w:pos="720"/>
        </w:tabs>
        <w:ind w:left="1080" w:hanging="720"/>
        <w:rPr>
          <w:rFonts w:ascii="Minion Pro" w:hAnsi="Minion Pro" w:cs="Times New Roman"/>
          <w:b/>
          <w:sz w:val="22"/>
          <w:szCs w:val="22"/>
        </w:rPr>
      </w:pPr>
      <w:r w:rsidRPr="00896DF2">
        <w:rPr>
          <w:rFonts w:ascii="Minion Pro" w:hAnsi="Minion Pro" w:cs="Times New Roman"/>
          <w:b/>
          <w:sz w:val="22"/>
          <w:szCs w:val="22"/>
        </w:rPr>
        <w:t>Single-Authored Book</w:t>
      </w:r>
    </w:p>
    <w:p w:rsidR="00F56FC6" w:rsidRPr="004604DF" w:rsidRDefault="00F56FC6" w:rsidP="00F56FC6">
      <w:pPr>
        <w:pStyle w:val="BiblioEntry"/>
        <w:tabs>
          <w:tab w:val="left" w:pos="360"/>
          <w:tab w:val="left" w:pos="720"/>
        </w:tabs>
        <w:ind w:left="1080" w:hanging="720"/>
        <w:rPr>
          <w:rFonts w:ascii="Minion Pro" w:hAnsi="Minion Pro" w:cs="Times New Roman"/>
          <w:sz w:val="22"/>
          <w:szCs w:val="22"/>
        </w:rPr>
      </w:pPr>
      <w:r>
        <w:rPr>
          <w:rFonts w:ascii="Minion Pro" w:hAnsi="Minion Pro" w:cs="Times New Roman"/>
          <w:sz w:val="22"/>
          <w:szCs w:val="22"/>
        </w:rPr>
        <w:tab/>
      </w:r>
      <w:r w:rsidRPr="004604DF">
        <w:rPr>
          <w:rFonts w:ascii="Minion Pro" w:hAnsi="Minion Pro" w:cs="Times New Roman"/>
          <w:sz w:val="22"/>
          <w:szCs w:val="22"/>
        </w:rPr>
        <w:t xml:space="preserve">Asad, Talal. 1993. </w:t>
      </w:r>
      <w:r w:rsidRPr="004604DF">
        <w:rPr>
          <w:rStyle w:val="BiblioItal"/>
          <w:rFonts w:ascii="Minion Pro" w:hAnsi="Minion Pro" w:cs="Times New Roman"/>
          <w:sz w:val="22"/>
          <w:szCs w:val="22"/>
        </w:rPr>
        <w:t>Genealogies of Religion: Discipline and Reasons of Power in Christianity and Islam</w:t>
      </w:r>
      <w:r w:rsidRPr="004604DF">
        <w:rPr>
          <w:rFonts w:ascii="Minion Pro" w:hAnsi="Minion Pro" w:cs="Times New Roman"/>
          <w:sz w:val="22"/>
          <w:szCs w:val="22"/>
        </w:rPr>
        <w:t>. Baltimore: Johns Hopkins University Press.</w:t>
      </w:r>
    </w:p>
    <w:p w:rsidR="00F56FC6" w:rsidRPr="004604DF" w:rsidRDefault="00F56FC6" w:rsidP="00F56FC6">
      <w:pPr>
        <w:pStyle w:val="BiblioEntry"/>
        <w:tabs>
          <w:tab w:val="left" w:pos="360"/>
          <w:tab w:val="left" w:pos="720"/>
        </w:tabs>
        <w:ind w:left="1080" w:hanging="720"/>
        <w:rPr>
          <w:rFonts w:ascii="Minion Pro" w:hAnsi="Minion Pro" w:cs="Times New Roman"/>
          <w:sz w:val="22"/>
          <w:szCs w:val="22"/>
        </w:rPr>
      </w:pPr>
    </w:p>
    <w:p w:rsidR="00F56FC6" w:rsidRPr="00896DF2" w:rsidRDefault="00F56FC6" w:rsidP="00F56FC6">
      <w:pPr>
        <w:pStyle w:val="BiblioEntry"/>
        <w:tabs>
          <w:tab w:val="left" w:pos="360"/>
          <w:tab w:val="left" w:pos="720"/>
        </w:tabs>
        <w:ind w:left="1080" w:hanging="720"/>
        <w:rPr>
          <w:rFonts w:ascii="Minion Pro" w:hAnsi="Minion Pro" w:cs="Times New Roman"/>
          <w:b/>
          <w:sz w:val="22"/>
          <w:szCs w:val="22"/>
        </w:rPr>
      </w:pPr>
      <w:r w:rsidRPr="00896DF2">
        <w:rPr>
          <w:rFonts w:ascii="Minion Pro" w:hAnsi="Minion Pro" w:cs="Times New Roman"/>
          <w:b/>
          <w:sz w:val="22"/>
          <w:szCs w:val="22"/>
        </w:rPr>
        <w:t>Multiauthored book / Single volume of multivolume work</w:t>
      </w:r>
    </w:p>
    <w:p w:rsidR="00F56FC6" w:rsidRPr="004604DF" w:rsidRDefault="00F56FC6" w:rsidP="00F56FC6">
      <w:pPr>
        <w:pStyle w:val="BiblioEntry"/>
        <w:tabs>
          <w:tab w:val="left" w:pos="360"/>
          <w:tab w:val="left" w:pos="720"/>
        </w:tabs>
        <w:ind w:left="1080" w:hanging="720"/>
        <w:rPr>
          <w:rFonts w:ascii="Minion Pro" w:hAnsi="Minion Pro" w:cs="Times New Roman"/>
          <w:sz w:val="22"/>
          <w:szCs w:val="22"/>
        </w:rPr>
      </w:pPr>
      <w:r>
        <w:rPr>
          <w:rFonts w:ascii="Minion Pro" w:hAnsi="Minion Pro" w:cs="Times New Roman"/>
          <w:sz w:val="22"/>
          <w:szCs w:val="22"/>
        </w:rPr>
        <w:tab/>
      </w:r>
      <w:r w:rsidRPr="004604DF">
        <w:rPr>
          <w:rFonts w:ascii="Minion Pro" w:hAnsi="Minion Pro" w:cs="Times New Roman"/>
          <w:sz w:val="22"/>
          <w:szCs w:val="22"/>
        </w:rPr>
        <w:t xml:space="preserve">Beard, Mary, John North, and Simon Price. 1998. </w:t>
      </w:r>
      <w:r w:rsidRPr="004604DF">
        <w:rPr>
          <w:rStyle w:val="BiblioItal"/>
          <w:rFonts w:ascii="Minion Pro" w:hAnsi="Minion Pro" w:cs="Times New Roman"/>
          <w:sz w:val="22"/>
          <w:szCs w:val="22"/>
        </w:rPr>
        <w:t xml:space="preserve">Religions of Rome, </w:t>
      </w:r>
      <w:r w:rsidRPr="004604DF">
        <w:rPr>
          <w:rStyle w:val="BiblioItal"/>
          <w:rFonts w:ascii="Minion Pro" w:hAnsi="Minion Pro" w:cs="Times New Roman"/>
          <w:i w:val="0"/>
          <w:iCs w:val="0"/>
          <w:sz w:val="22"/>
          <w:szCs w:val="22"/>
        </w:rPr>
        <w:t>Vol. 1:</w:t>
      </w:r>
      <w:r w:rsidRPr="004604DF">
        <w:rPr>
          <w:rStyle w:val="BiblioItal"/>
          <w:rFonts w:ascii="Minion Pro" w:hAnsi="Minion Pro" w:cs="Times New Roman"/>
          <w:sz w:val="22"/>
          <w:szCs w:val="22"/>
        </w:rPr>
        <w:t xml:space="preserve"> A History</w:t>
      </w:r>
      <w:r w:rsidRPr="004604DF">
        <w:rPr>
          <w:rFonts w:ascii="Minion Pro" w:hAnsi="Minion Pro" w:cs="Times New Roman"/>
          <w:sz w:val="22"/>
          <w:szCs w:val="22"/>
        </w:rPr>
        <w:t>. Cambridge: Cambridge University Press.</w:t>
      </w:r>
    </w:p>
    <w:p w:rsidR="00F56FC6" w:rsidRPr="004604DF" w:rsidRDefault="00F56FC6" w:rsidP="00F56FC6">
      <w:pPr>
        <w:pStyle w:val="BiblioEntry"/>
        <w:tabs>
          <w:tab w:val="left" w:pos="360"/>
          <w:tab w:val="left" w:pos="720"/>
        </w:tabs>
        <w:ind w:left="1080" w:hanging="720"/>
        <w:rPr>
          <w:rFonts w:ascii="Minion Pro" w:hAnsi="Minion Pro" w:cs="Times New Roman"/>
          <w:sz w:val="22"/>
          <w:szCs w:val="22"/>
        </w:rPr>
      </w:pPr>
    </w:p>
    <w:p w:rsidR="00896DF2" w:rsidRPr="00DD50BE" w:rsidRDefault="00896DF2" w:rsidP="00896DF2">
      <w:pPr>
        <w:tabs>
          <w:tab w:val="left" w:pos="-1200"/>
          <w:tab w:val="left" w:pos="-72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Minion Pro" w:hAnsi="Minion Pro"/>
          <w:b/>
          <w:color w:val="000000" w:themeColor="text1"/>
          <w:sz w:val="22"/>
          <w:szCs w:val="22"/>
        </w:rPr>
      </w:pPr>
      <w:r>
        <w:rPr>
          <w:rFonts w:ascii="Minion Pro" w:hAnsi="Minion Pro"/>
          <w:b/>
          <w:color w:val="000000" w:themeColor="text1"/>
          <w:sz w:val="22"/>
          <w:szCs w:val="22"/>
        </w:rPr>
        <w:t>Multivolume W</w:t>
      </w:r>
      <w:r w:rsidRPr="00DD50BE">
        <w:rPr>
          <w:rFonts w:ascii="Minion Pro" w:hAnsi="Minion Pro"/>
          <w:b/>
          <w:color w:val="000000" w:themeColor="text1"/>
          <w:sz w:val="22"/>
          <w:szCs w:val="22"/>
        </w:rPr>
        <w:t>ork</w:t>
      </w:r>
      <w:r>
        <w:rPr>
          <w:rFonts w:ascii="Minion Pro" w:hAnsi="Minion Pro"/>
          <w:b/>
          <w:color w:val="000000" w:themeColor="text1"/>
          <w:sz w:val="22"/>
          <w:szCs w:val="22"/>
        </w:rPr>
        <w:t xml:space="preserve"> </w:t>
      </w:r>
    </w:p>
    <w:p w:rsidR="00896DF2" w:rsidRPr="004E767E" w:rsidRDefault="00896DF2" w:rsidP="00896DF2">
      <w:pPr>
        <w:tabs>
          <w:tab w:val="left" w:pos="-1200"/>
          <w:tab w:val="left" w:pos="-72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sz w:val="22"/>
          <w:szCs w:val="22"/>
        </w:rPr>
      </w:pPr>
      <w:r w:rsidRPr="004E767E">
        <w:rPr>
          <w:rFonts w:ascii="Minion Pro" w:hAnsi="Minion Pro"/>
          <w:sz w:val="22"/>
          <w:szCs w:val="22"/>
        </w:rPr>
        <w:tab/>
      </w:r>
      <w:r w:rsidRPr="004E767E">
        <w:rPr>
          <w:rFonts w:ascii="Minion Pro" w:hAnsi="Minion Pro"/>
          <w:sz w:val="22"/>
          <w:szCs w:val="22"/>
        </w:rPr>
        <w:tab/>
      </w:r>
      <w:r>
        <w:rPr>
          <w:rFonts w:ascii="Minion Pro" w:hAnsi="Minion Pro"/>
          <w:sz w:val="22"/>
          <w:szCs w:val="22"/>
        </w:rPr>
        <w:t xml:space="preserve">Hassan, Selim. 1932–1960. </w:t>
      </w:r>
      <w:r w:rsidRPr="004E767E">
        <w:rPr>
          <w:rFonts w:ascii="Minion Pro" w:hAnsi="Minion Pro"/>
          <w:i/>
          <w:sz w:val="22"/>
          <w:szCs w:val="22"/>
        </w:rPr>
        <w:t>Excavations at Giza</w:t>
      </w:r>
      <w:r w:rsidRPr="004E767E">
        <w:rPr>
          <w:rFonts w:ascii="Minion Pro" w:hAnsi="Minion Pro"/>
          <w:sz w:val="22"/>
          <w:szCs w:val="22"/>
        </w:rPr>
        <w:t>, 10 vols</w:t>
      </w:r>
      <w:r>
        <w:rPr>
          <w:rFonts w:ascii="Minion Pro" w:hAnsi="Minion Pro"/>
          <w:sz w:val="22"/>
          <w:szCs w:val="22"/>
        </w:rPr>
        <w:t>.</w:t>
      </w:r>
      <w:r w:rsidRPr="004E767E">
        <w:rPr>
          <w:rFonts w:ascii="Minion Pro" w:hAnsi="Minion Pro"/>
          <w:sz w:val="22"/>
          <w:szCs w:val="22"/>
        </w:rPr>
        <w:t xml:space="preserve"> Cairo</w:t>
      </w:r>
      <w:r>
        <w:rPr>
          <w:rFonts w:ascii="Minion Pro" w:hAnsi="Minion Pro"/>
          <w:sz w:val="22"/>
          <w:szCs w:val="22"/>
        </w:rPr>
        <w:t>: Oxford Johnson.</w:t>
      </w:r>
    </w:p>
    <w:p w:rsidR="00896DF2" w:rsidRDefault="00896DF2" w:rsidP="00F56FC6">
      <w:pPr>
        <w:pStyle w:val="BiblioEntry"/>
        <w:tabs>
          <w:tab w:val="left" w:pos="360"/>
          <w:tab w:val="left" w:pos="720"/>
        </w:tabs>
        <w:ind w:left="1080" w:hanging="720"/>
        <w:rPr>
          <w:rFonts w:ascii="Minion Pro" w:hAnsi="Minion Pro" w:cs="Times New Roman"/>
          <w:b/>
          <w:sz w:val="22"/>
          <w:szCs w:val="22"/>
        </w:rPr>
      </w:pPr>
    </w:p>
    <w:p w:rsidR="00F56FC6" w:rsidRPr="00896DF2" w:rsidRDefault="00F56FC6" w:rsidP="00F56FC6">
      <w:pPr>
        <w:pStyle w:val="BiblioEntry"/>
        <w:tabs>
          <w:tab w:val="left" w:pos="360"/>
          <w:tab w:val="left" w:pos="720"/>
        </w:tabs>
        <w:ind w:left="1080" w:hanging="720"/>
        <w:rPr>
          <w:rFonts w:ascii="Minion Pro" w:hAnsi="Minion Pro" w:cs="Times New Roman"/>
          <w:b/>
          <w:sz w:val="22"/>
          <w:szCs w:val="22"/>
        </w:rPr>
      </w:pPr>
      <w:r w:rsidRPr="00896DF2">
        <w:rPr>
          <w:rFonts w:ascii="Minion Pro" w:hAnsi="Minion Pro" w:cs="Times New Roman"/>
          <w:b/>
          <w:sz w:val="22"/>
          <w:szCs w:val="22"/>
        </w:rPr>
        <w:t>Book in a Series</w:t>
      </w:r>
    </w:p>
    <w:p w:rsidR="00F56FC6" w:rsidRPr="004604DF" w:rsidRDefault="00F56FC6" w:rsidP="00F56FC6">
      <w:pPr>
        <w:pStyle w:val="BiblioEntry"/>
        <w:tabs>
          <w:tab w:val="left" w:pos="360"/>
          <w:tab w:val="left" w:pos="720"/>
        </w:tabs>
        <w:ind w:left="1080" w:hanging="720"/>
        <w:rPr>
          <w:rFonts w:ascii="Minion Pro" w:hAnsi="Minion Pro" w:cs="Times New Roman"/>
          <w:sz w:val="22"/>
          <w:szCs w:val="22"/>
        </w:rPr>
      </w:pPr>
      <w:r>
        <w:rPr>
          <w:rFonts w:ascii="Minion Pro" w:hAnsi="Minion Pro" w:cs="Times New Roman"/>
          <w:sz w:val="22"/>
          <w:szCs w:val="22"/>
        </w:rPr>
        <w:tab/>
      </w:r>
      <w:r w:rsidRPr="004604DF">
        <w:rPr>
          <w:rFonts w:ascii="Minion Pro" w:hAnsi="Minion Pro" w:cs="Times New Roman"/>
          <w:sz w:val="22"/>
          <w:szCs w:val="22"/>
        </w:rPr>
        <w:t xml:space="preserve">Brenk, Beat. 2010. </w:t>
      </w:r>
      <w:r w:rsidRPr="004604DF">
        <w:rPr>
          <w:rStyle w:val="BiblioItal"/>
          <w:rFonts w:ascii="Minion Pro" w:hAnsi="Minion Pro" w:cs="Times New Roman"/>
          <w:sz w:val="22"/>
          <w:szCs w:val="22"/>
        </w:rPr>
        <w:t>The Apse, the Images and the Icon: An Historical Perspective of the Apse as a Space for Images</w:t>
      </w:r>
      <w:r w:rsidRPr="004604DF">
        <w:rPr>
          <w:rFonts w:ascii="Minion Pro" w:hAnsi="Minion Pro" w:cs="Times New Roman"/>
          <w:sz w:val="22"/>
          <w:szCs w:val="22"/>
        </w:rPr>
        <w:t>. Spätantike, frühes Christentum, Byzanz. Reihe B: Studien und Perspektiven 26. Weisbaden: Reichert.</w:t>
      </w:r>
    </w:p>
    <w:p w:rsidR="00F56FC6" w:rsidRPr="004604DF" w:rsidRDefault="00F56FC6" w:rsidP="00F56FC6">
      <w:pPr>
        <w:pStyle w:val="BiblioEntry"/>
        <w:tabs>
          <w:tab w:val="left" w:pos="360"/>
          <w:tab w:val="left" w:pos="720"/>
        </w:tabs>
        <w:ind w:left="1080" w:hanging="720"/>
        <w:rPr>
          <w:rFonts w:ascii="Minion Pro" w:hAnsi="Minion Pro" w:cs="Times New Roman"/>
          <w:sz w:val="22"/>
          <w:szCs w:val="22"/>
        </w:rPr>
      </w:pPr>
    </w:p>
    <w:p w:rsidR="00F56FC6" w:rsidRPr="00896DF2" w:rsidRDefault="00F56FC6" w:rsidP="00F56FC6">
      <w:pPr>
        <w:pStyle w:val="BiblioEntry"/>
        <w:tabs>
          <w:tab w:val="left" w:pos="360"/>
          <w:tab w:val="left" w:pos="720"/>
        </w:tabs>
        <w:ind w:left="1080" w:hanging="720"/>
        <w:rPr>
          <w:rFonts w:ascii="Minion Pro" w:hAnsi="Minion Pro" w:cs="Times New Roman"/>
          <w:b/>
          <w:sz w:val="22"/>
          <w:szCs w:val="22"/>
        </w:rPr>
      </w:pPr>
      <w:r w:rsidRPr="00896DF2">
        <w:rPr>
          <w:rFonts w:ascii="Minion Pro" w:hAnsi="Minion Pro" w:cs="Times New Roman"/>
          <w:b/>
          <w:sz w:val="22"/>
          <w:szCs w:val="22"/>
        </w:rPr>
        <w:t>Article in a Journal</w:t>
      </w:r>
    </w:p>
    <w:p w:rsidR="00F56FC6" w:rsidRPr="004604DF" w:rsidRDefault="00F56FC6" w:rsidP="00F56FC6">
      <w:pPr>
        <w:pStyle w:val="BiblioEntry"/>
        <w:tabs>
          <w:tab w:val="left" w:pos="360"/>
          <w:tab w:val="left" w:pos="720"/>
        </w:tabs>
        <w:ind w:left="1080" w:hanging="720"/>
        <w:rPr>
          <w:rFonts w:ascii="Minion Pro" w:hAnsi="Minion Pro" w:cs="Times New Roman"/>
          <w:sz w:val="22"/>
          <w:szCs w:val="22"/>
        </w:rPr>
      </w:pPr>
      <w:r>
        <w:rPr>
          <w:rFonts w:ascii="Minion Pro" w:hAnsi="Minion Pro" w:cs="Times New Roman"/>
          <w:sz w:val="22"/>
          <w:szCs w:val="22"/>
        </w:rPr>
        <w:tab/>
      </w:r>
      <w:r w:rsidRPr="004604DF">
        <w:rPr>
          <w:rFonts w:ascii="Minion Pro" w:hAnsi="Minion Pro" w:cs="Times New Roman"/>
          <w:sz w:val="22"/>
          <w:szCs w:val="22"/>
        </w:rPr>
        <w:t xml:space="preserve">Frankenberry, Nancy, and Hans Penner. 1999. “Geertz’s Long-Lasting Moods, Motivations, and Metaphysical Conceptions.” </w:t>
      </w:r>
      <w:r w:rsidRPr="004604DF">
        <w:rPr>
          <w:rStyle w:val="BiblioItal"/>
          <w:rFonts w:ascii="Minion Pro" w:hAnsi="Minion Pro" w:cs="Times New Roman"/>
          <w:sz w:val="22"/>
          <w:szCs w:val="22"/>
        </w:rPr>
        <w:t>Journal of Religion</w:t>
      </w:r>
      <w:r w:rsidRPr="004604DF">
        <w:rPr>
          <w:rFonts w:ascii="Minion Pro" w:hAnsi="Minion Pro" w:cs="Times New Roman"/>
          <w:sz w:val="22"/>
          <w:szCs w:val="22"/>
        </w:rPr>
        <w:t> 79: 617–40.</w:t>
      </w:r>
    </w:p>
    <w:p w:rsidR="00F56FC6" w:rsidRPr="004604DF" w:rsidRDefault="00F56FC6" w:rsidP="00F56FC6">
      <w:pPr>
        <w:pStyle w:val="BiblioEntry"/>
        <w:tabs>
          <w:tab w:val="left" w:pos="360"/>
          <w:tab w:val="left" w:pos="720"/>
        </w:tabs>
        <w:ind w:left="1080" w:hanging="720"/>
        <w:rPr>
          <w:rFonts w:ascii="Minion Pro" w:hAnsi="Minion Pro" w:cs="Times New Roman"/>
          <w:sz w:val="22"/>
          <w:szCs w:val="22"/>
        </w:rPr>
      </w:pPr>
    </w:p>
    <w:p w:rsidR="00F56FC6" w:rsidRPr="00DD50BE" w:rsidRDefault="00F56FC6" w:rsidP="00F56FC6">
      <w:pPr>
        <w:tabs>
          <w:tab w:val="left" w:pos="-1200"/>
          <w:tab w:val="left" w:pos="-72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Minion Pro" w:hAnsi="Minion Pro"/>
          <w:color w:val="000000" w:themeColor="text1"/>
          <w:sz w:val="22"/>
          <w:szCs w:val="22"/>
        </w:rPr>
      </w:pPr>
      <w:r>
        <w:rPr>
          <w:rFonts w:ascii="Minion Pro" w:hAnsi="Minion Pro"/>
          <w:color w:val="000000" w:themeColor="text1"/>
          <w:sz w:val="22"/>
          <w:szCs w:val="22"/>
        </w:rPr>
        <w:t>N</w:t>
      </w:r>
      <w:r w:rsidR="00896DF2">
        <w:rPr>
          <w:rFonts w:ascii="Minion Pro" w:hAnsi="Minion Pro"/>
          <w:color w:val="000000" w:themeColor="text1"/>
          <w:sz w:val="22"/>
          <w:szCs w:val="22"/>
        </w:rPr>
        <w:t>.</w:t>
      </w:r>
      <w:r>
        <w:rPr>
          <w:rFonts w:ascii="Minion Pro" w:hAnsi="Minion Pro"/>
          <w:color w:val="000000" w:themeColor="text1"/>
          <w:sz w:val="22"/>
          <w:szCs w:val="22"/>
        </w:rPr>
        <w:t>B</w:t>
      </w:r>
      <w:r w:rsidR="00896DF2">
        <w:rPr>
          <w:rFonts w:ascii="Minion Pro" w:hAnsi="Minion Pro"/>
          <w:color w:val="000000" w:themeColor="text1"/>
          <w:sz w:val="22"/>
          <w:szCs w:val="22"/>
        </w:rPr>
        <w:t>.</w:t>
      </w:r>
      <w:r>
        <w:rPr>
          <w:rFonts w:ascii="Minion Pro" w:hAnsi="Minion Pro"/>
          <w:color w:val="000000" w:themeColor="text1"/>
          <w:sz w:val="22"/>
          <w:szCs w:val="22"/>
        </w:rPr>
        <w:t>: It is not necessary to include the issue number for journals with consecutive pagination. If an issue number is necessary, separate it from the volume number by a period, thus, 37.2, not 37/2 or 37(2).</w:t>
      </w:r>
    </w:p>
    <w:p w:rsidR="00F56FC6" w:rsidRDefault="00F56FC6" w:rsidP="00F56FC6">
      <w:pPr>
        <w:pStyle w:val="BiblioEntry"/>
        <w:tabs>
          <w:tab w:val="left" w:pos="360"/>
          <w:tab w:val="left" w:pos="720"/>
        </w:tabs>
        <w:ind w:left="1080" w:hanging="720"/>
        <w:rPr>
          <w:rFonts w:ascii="Minion Pro" w:hAnsi="Minion Pro" w:cs="Times New Roman"/>
          <w:sz w:val="22"/>
          <w:szCs w:val="22"/>
        </w:rPr>
      </w:pPr>
    </w:p>
    <w:p w:rsidR="00F56FC6" w:rsidRPr="00896DF2" w:rsidRDefault="00F56FC6" w:rsidP="00F56FC6">
      <w:pPr>
        <w:pStyle w:val="BiblioEntry"/>
        <w:tabs>
          <w:tab w:val="left" w:pos="360"/>
          <w:tab w:val="left" w:pos="720"/>
        </w:tabs>
        <w:ind w:left="1080" w:hanging="720"/>
        <w:rPr>
          <w:rFonts w:ascii="Minion Pro" w:hAnsi="Minion Pro" w:cs="Times New Roman"/>
          <w:b/>
          <w:sz w:val="22"/>
          <w:szCs w:val="22"/>
        </w:rPr>
      </w:pPr>
      <w:r w:rsidRPr="00896DF2">
        <w:rPr>
          <w:rFonts w:ascii="Minion Pro" w:hAnsi="Minion Pro" w:cs="Times New Roman"/>
          <w:b/>
          <w:sz w:val="22"/>
          <w:szCs w:val="22"/>
        </w:rPr>
        <w:t>Article in an Essay Collection</w:t>
      </w:r>
    </w:p>
    <w:p w:rsidR="00F56FC6" w:rsidRPr="004604DF" w:rsidRDefault="00F56FC6" w:rsidP="00F56FC6">
      <w:pPr>
        <w:pStyle w:val="BiblioEntry"/>
        <w:tabs>
          <w:tab w:val="left" w:pos="360"/>
          <w:tab w:val="left" w:pos="720"/>
        </w:tabs>
        <w:ind w:left="1080" w:hanging="720"/>
        <w:rPr>
          <w:rFonts w:ascii="Minion Pro" w:hAnsi="Minion Pro" w:cs="Times New Roman"/>
          <w:sz w:val="22"/>
          <w:szCs w:val="22"/>
        </w:rPr>
      </w:pPr>
      <w:r>
        <w:rPr>
          <w:rFonts w:ascii="Minion Pro" w:hAnsi="Minion Pro" w:cs="Times New Roman"/>
          <w:sz w:val="22"/>
          <w:szCs w:val="22"/>
        </w:rPr>
        <w:tab/>
      </w:r>
      <w:r w:rsidRPr="004604DF">
        <w:rPr>
          <w:rFonts w:ascii="Minion Pro" w:hAnsi="Minion Pro" w:cs="Times New Roman"/>
          <w:sz w:val="22"/>
          <w:szCs w:val="22"/>
        </w:rPr>
        <w:t xml:space="preserve">Geertz, Clifford. 1966. “Religion as a Cultural System.” Pages 1–46 in </w:t>
      </w:r>
      <w:r w:rsidRPr="004604DF">
        <w:rPr>
          <w:rStyle w:val="BiblioItal"/>
          <w:rFonts w:ascii="Minion Pro" w:hAnsi="Minion Pro" w:cs="Times New Roman"/>
          <w:sz w:val="22"/>
          <w:szCs w:val="22"/>
        </w:rPr>
        <w:t>Anthropological Approaches to the Study of Religion</w:t>
      </w:r>
      <w:r w:rsidRPr="004604DF">
        <w:rPr>
          <w:rFonts w:ascii="Minion Pro" w:hAnsi="Minion Pro" w:cs="Times New Roman"/>
          <w:sz w:val="22"/>
          <w:szCs w:val="22"/>
        </w:rPr>
        <w:t>. Edited by Michael Banton. London: Tavistock.</w:t>
      </w:r>
    </w:p>
    <w:p w:rsidR="0032123F" w:rsidRPr="00DD50BE" w:rsidRDefault="0032123F" w:rsidP="0032123F">
      <w:pPr>
        <w:tabs>
          <w:tab w:val="left" w:pos="-1200"/>
          <w:tab w:val="left" w:pos="-72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color w:val="000000" w:themeColor="text1"/>
          <w:sz w:val="22"/>
          <w:szCs w:val="22"/>
        </w:rPr>
      </w:pPr>
    </w:p>
    <w:p w:rsidR="0032123F" w:rsidRPr="00896DF2" w:rsidRDefault="0032123F" w:rsidP="00F56FC6">
      <w:pPr>
        <w:tabs>
          <w:tab w:val="left" w:pos="-120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Minion Pro" w:hAnsi="Minion Pro"/>
          <w:b/>
          <w:color w:val="000000" w:themeColor="text1"/>
          <w:sz w:val="22"/>
          <w:szCs w:val="22"/>
        </w:rPr>
      </w:pPr>
      <w:r w:rsidRPr="00896DF2">
        <w:rPr>
          <w:rFonts w:ascii="Minion Pro" w:hAnsi="Minion Pro"/>
          <w:b/>
          <w:color w:val="000000" w:themeColor="text1"/>
          <w:sz w:val="22"/>
          <w:szCs w:val="22"/>
        </w:rPr>
        <w:t>Book Review</w:t>
      </w:r>
    </w:p>
    <w:p w:rsidR="0032123F" w:rsidRPr="00DD50BE" w:rsidRDefault="0032123F" w:rsidP="00896DF2">
      <w:pPr>
        <w:tabs>
          <w:tab w:val="left" w:pos="-1200"/>
          <w:tab w:val="left" w:pos="-72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Minion Pro" w:hAnsi="Minion Pro"/>
          <w:color w:val="000000" w:themeColor="text1"/>
          <w:sz w:val="22"/>
          <w:szCs w:val="22"/>
        </w:rPr>
      </w:pPr>
      <w:r w:rsidRPr="00DD50BE">
        <w:rPr>
          <w:rFonts w:ascii="Minion Pro" w:hAnsi="Minion Pro"/>
          <w:color w:val="000000" w:themeColor="text1"/>
          <w:sz w:val="22"/>
          <w:szCs w:val="22"/>
        </w:rPr>
        <w:t xml:space="preserve">Piccione, </w:t>
      </w:r>
      <w:r w:rsidR="00F56FC6" w:rsidRPr="00DD50BE">
        <w:rPr>
          <w:rFonts w:ascii="Minion Pro" w:hAnsi="Minion Pro"/>
          <w:color w:val="000000" w:themeColor="text1"/>
          <w:sz w:val="22"/>
          <w:szCs w:val="22"/>
        </w:rPr>
        <w:t xml:space="preserve">Peter A. </w:t>
      </w:r>
      <w:r w:rsidR="00F56FC6">
        <w:rPr>
          <w:rFonts w:ascii="Minion Pro" w:hAnsi="Minion Pro"/>
          <w:color w:val="000000" w:themeColor="text1"/>
          <w:sz w:val="22"/>
          <w:szCs w:val="22"/>
        </w:rPr>
        <w:t>2010. R</w:t>
      </w:r>
      <w:r w:rsidRPr="00DD50BE">
        <w:rPr>
          <w:rFonts w:ascii="Minion Pro" w:hAnsi="Minion Pro"/>
          <w:color w:val="000000" w:themeColor="text1"/>
          <w:sz w:val="22"/>
          <w:szCs w:val="22"/>
        </w:rPr>
        <w:t xml:space="preserve">eview of </w:t>
      </w:r>
      <w:r w:rsidRPr="00DD50BE">
        <w:rPr>
          <w:rFonts w:ascii="Minion Pro" w:hAnsi="Minion Pro"/>
          <w:i/>
          <w:color w:val="000000" w:themeColor="text1"/>
          <w:sz w:val="22"/>
          <w:szCs w:val="22"/>
        </w:rPr>
        <w:t>Egyptian Games and Sports</w:t>
      </w:r>
      <w:r w:rsidRPr="00DD50BE">
        <w:rPr>
          <w:rFonts w:ascii="Minion Pro" w:hAnsi="Minion Pro"/>
          <w:color w:val="000000" w:themeColor="text1"/>
          <w:sz w:val="22"/>
          <w:szCs w:val="22"/>
        </w:rPr>
        <w:t>, by J. Tyldesley</w:t>
      </w:r>
      <w:r w:rsidR="00F56FC6">
        <w:rPr>
          <w:rFonts w:ascii="Minion Pro" w:hAnsi="Minion Pro"/>
          <w:color w:val="000000" w:themeColor="text1"/>
          <w:sz w:val="22"/>
          <w:szCs w:val="22"/>
        </w:rPr>
        <w:t>.</w:t>
      </w:r>
      <w:r w:rsidRPr="00DD50BE">
        <w:rPr>
          <w:rFonts w:ascii="Minion Pro" w:hAnsi="Minion Pro"/>
          <w:color w:val="000000" w:themeColor="text1"/>
          <w:sz w:val="22"/>
          <w:szCs w:val="22"/>
        </w:rPr>
        <w:t xml:space="preserve"> </w:t>
      </w:r>
      <w:r w:rsidRPr="00DD50BE">
        <w:rPr>
          <w:rFonts w:ascii="Minion Pro" w:hAnsi="Minion Pro"/>
          <w:i/>
          <w:color w:val="000000" w:themeColor="text1"/>
          <w:sz w:val="22"/>
          <w:szCs w:val="22"/>
        </w:rPr>
        <w:t>AJA</w:t>
      </w:r>
      <w:r>
        <w:rPr>
          <w:rFonts w:ascii="Minion Pro" w:hAnsi="Minion Pro"/>
          <w:color w:val="000000" w:themeColor="text1"/>
          <w:sz w:val="22"/>
          <w:szCs w:val="22"/>
        </w:rPr>
        <w:t xml:space="preserve"> 114:</w:t>
      </w:r>
      <w:r w:rsidRPr="00DD50BE">
        <w:rPr>
          <w:rFonts w:ascii="Minion Pro" w:hAnsi="Minion Pro"/>
          <w:color w:val="000000" w:themeColor="text1"/>
          <w:sz w:val="22"/>
          <w:szCs w:val="22"/>
        </w:rPr>
        <w:t xml:space="preserve"> </w:t>
      </w:r>
      <w:r>
        <w:rPr>
          <w:rFonts w:ascii="Minion Pro" w:hAnsi="Minion Pro"/>
          <w:color w:val="000000" w:themeColor="text1"/>
          <w:sz w:val="22"/>
          <w:szCs w:val="22"/>
        </w:rPr>
        <w:t>1–</w:t>
      </w:r>
      <w:r w:rsidRPr="00DD50BE">
        <w:rPr>
          <w:rFonts w:ascii="Minion Pro" w:hAnsi="Minion Pro"/>
          <w:color w:val="000000" w:themeColor="text1"/>
          <w:sz w:val="22"/>
          <w:szCs w:val="22"/>
        </w:rPr>
        <w:t xml:space="preserve">3. </w:t>
      </w:r>
    </w:p>
    <w:p w:rsidR="0032123F" w:rsidRPr="00DD50BE" w:rsidRDefault="0032123F" w:rsidP="0032123F">
      <w:pPr>
        <w:tabs>
          <w:tab w:val="left" w:pos="-1200"/>
          <w:tab w:val="left" w:pos="-72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color w:val="000000" w:themeColor="text1"/>
          <w:sz w:val="22"/>
          <w:szCs w:val="22"/>
        </w:rPr>
      </w:pPr>
    </w:p>
    <w:p w:rsidR="0032123F" w:rsidRPr="00896DF2" w:rsidRDefault="0032123F" w:rsidP="00896DF2">
      <w:pPr>
        <w:keepNext/>
        <w:tabs>
          <w:tab w:val="left" w:pos="-1200"/>
          <w:tab w:val="left" w:pos="-72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Minion Pro" w:hAnsi="Minion Pro"/>
          <w:b/>
          <w:color w:val="000000" w:themeColor="text1"/>
          <w:sz w:val="22"/>
          <w:szCs w:val="22"/>
        </w:rPr>
      </w:pPr>
      <w:r w:rsidRPr="00896DF2">
        <w:rPr>
          <w:rFonts w:ascii="Minion Pro" w:hAnsi="Minion Pro"/>
          <w:b/>
          <w:color w:val="000000" w:themeColor="text1"/>
          <w:sz w:val="22"/>
          <w:szCs w:val="22"/>
        </w:rPr>
        <w:t>Theses and Dissertations</w:t>
      </w:r>
    </w:p>
    <w:p w:rsidR="0032123F" w:rsidRPr="00DD50BE" w:rsidRDefault="0032123F" w:rsidP="00896DF2">
      <w:pPr>
        <w:tabs>
          <w:tab w:val="left" w:pos="-120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Minion Pro" w:hAnsi="Minion Pro"/>
          <w:color w:val="000000" w:themeColor="text1"/>
          <w:sz w:val="22"/>
          <w:szCs w:val="22"/>
        </w:rPr>
      </w:pPr>
      <w:r w:rsidRPr="00DD50BE">
        <w:rPr>
          <w:rFonts w:ascii="Minion Pro" w:hAnsi="Minion Pro"/>
          <w:color w:val="000000" w:themeColor="text1"/>
          <w:sz w:val="22"/>
          <w:szCs w:val="22"/>
        </w:rPr>
        <w:t xml:space="preserve">Youngblood, </w:t>
      </w:r>
      <w:r w:rsidR="00896DF2">
        <w:rPr>
          <w:rFonts w:ascii="Minion Pro" w:hAnsi="Minion Pro"/>
          <w:color w:val="000000" w:themeColor="text1"/>
          <w:sz w:val="22"/>
          <w:szCs w:val="22"/>
        </w:rPr>
        <w:t xml:space="preserve">Ronald F. 1961. </w:t>
      </w:r>
      <w:r w:rsidRPr="00DD50BE">
        <w:rPr>
          <w:rFonts w:ascii="Minion Pro" w:hAnsi="Minion Pro"/>
          <w:color w:val="000000" w:themeColor="text1"/>
          <w:sz w:val="22"/>
          <w:szCs w:val="22"/>
        </w:rPr>
        <w:t>“</w:t>
      </w:r>
      <w:r w:rsidRPr="00DD50BE">
        <w:rPr>
          <w:rFonts w:ascii="Minion Pro" w:hAnsi="Minion Pro"/>
          <w:iCs/>
          <w:color w:val="000000" w:themeColor="text1"/>
          <w:sz w:val="22"/>
          <w:szCs w:val="22"/>
        </w:rPr>
        <w:t xml:space="preserve">The Amarna Correspondence </w:t>
      </w:r>
      <w:r>
        <w:rPr>
          <w:rFonts w:ascii="Minion Pro" w:hAnsi="Minion Pro"/>
          <w:iCs/>
          <w:color w:val="000000" w:themeColor="text1"/>
          <w:sz w:val="22"/>
          <w:szCs w:val="22"/>
        </w:rPr>
        <w:t>of Rib-Addi (EA 68–</w:t>
      </w:r>
      <w:r w:rsidRPr="00DD50BE">
        <w:rPr>
          <w:rFonts w:ascii="Minion Pro" w:hAnsi="Minion Pro"/>
          <w:iCs/>
          <w:color w:val="000000" w:themeColor="text1"/>
          <w:sz w:val="22"/>
          <w:szCs w:val="22"/>
        </w:rPr>
        <w:t>96)</w:t>
      </w:r>
      <w:r w:rsidR="00896DF2">
        <w:rPr>
          <w:rFonts w:ascii="Minion Pro" w:hAnsi="Minion Pro"/>
          <w:iCs/>
          <w:color w:val="000000" w:themeColor="text1"/>
          <w:sz w:val="22"/>
          <w:szCs w:val="22"/>
        </w:rPr>
        <w:t>.</w:t>
      </w:r>
      <w:r w:rsidRPr="00DD50BE">
        <w:rPr>
          <w:rFonts w:ascii="Minion Pro" w:hAnsi="Minion Pro"/>
          <w:color w:val="000000" w:themeColor="text1"/>
          <w:sz w:val="22"/>
          <w:szCs w:val="22"/>
        </w:rPr>
        <w:t>” PhD diss., Dropsie College</w:t>
      </w:r>
      <w:r w:rsidR="00896DF2">
        <w:rPr>
          <w:rFonts w:ascii="Minion Pro" w:hAnsi="Minion Pro"/>
          <w:color w:val="000000" w:themeColor="text1"/>
          <w:sz w:val="22"/>
          <w:szCs w:val="22"/>
        </w:rPr>
        <w:t>.</w:t>
      </w:r>
    </w:p>
    <w:p w:rsidR="0032123F" w:rsidRPr="00DD50BE" w:rsidRDefault="0032123F" w:rsidP="0032123F">
      <w:pPr>
        <w:tabs>
          <w:tab w:val="left" w:pos="-1200"/>
          <w:tab w:val="left" w:pos="-72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color w:val="000000" w:themeColor="text1"/>
          <w:sz w:val="22"/>
          <w:szCs w:val="22"/>
        </w:rPr>
      </w:pPr>
    </w:p>
    <w:p w:rsidR="0032123F" w:rsidRPr="00DD50BE" w:rsidRDefault="0032123F" w:rsidP="00896DF2">
      <w:pPr>
        <w:keepNext/>
        <w:tabs>
          <w:tab w:val="left" w:pos="-1200"/>
          <w:tab w:val="left" w:pos="-72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Minion Pro" w:hAnsi="Minion Pro"/>
          <w:b/>
          <w:color w:val="000000" w:themeColor="text1"/>
          <w:sz w:val="22"/>
          <w:szCs w:val="22"/>
        </w:rPr>
      </w:pPr>
      <w:r>
        <w:rPr>
          <w:rFonts w:ascii="Minion Pro" w:hAnsi="Minion Pro"/>
          <w:b/>
          <w:color w:val="000000" w:themeColor="text1"/>
          <w:sz w:val="22"/>
          <w:szCs w:val="22"/>
        </w:rPr>
        <w:lastRenderedPageBreak/>
        <w:t>Article or Chapter in a Multiauthor Book</w:t>
      </w:r>
    </w:p>
    <w:p w:rsidR="0032123F" w:rsidRPr="00DD50BE" w:rsidRDefault="0032123F" w:rsidP="0032123F">
      <w:pPr>
        <w:tabs>
          <w:tab w:val="left" w:pos="-120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Minion Pro" w:hAnsi="Minion Pro"/>
          <w:color w:val="000000" w:themeColor="text1"/>
          <w:sz w:val="22"/>
          <w:szCs w:val="22"/>
        </w:rPr>
      </w:pPr>
      <w:r w:rsidRPr="00DD50BE">
        <w:rPr>
          <w:rFonts w:ascii="Minion Pro" w:hAnsi="Minion Pro"/>
          <w:color w:val="000000" w:themeColor="text1"/>
          <w:sz w:val="22"/>
          <w:szCs w:val="22"/>
        </w:rPr>
        <w:t xml:space="preserve">Kahil, </w:t>
      </w:r>
      <w:r w:rsidR="00896DF2" w:rsidRPr="00DD50BE">
        <w:rPr>
          <w:rFonts w:ascii="Minion Pro" w:hAnsi="Minion Pro"/>
          <w:color w:val="000000" w:themeColor="text1"/>
          <w:sz w:val="22"/>
          <w:szCs w:val="22"/>
        </w:rPr>
        <w:t>Lilly</w:t>
      </w:r>
      <w:r w:rsidR="00896DF2">
        <w:rPr>
          <w:rFonts w:ascii="Minion Pro" w:hAnsi="Minion Pro"/>
          <w:color w:val="000000" w:themeColor="text1"/>
          <w:sz w:val="22"/>
          <w:szCs w:val="22"/>
        </w:rPr>
        <w:t xml:space="preserve">. 1996. </w:t>
      </w:r>
      <w:r w:rsidRPr="00DD50BE">
        <w:rPr>
          <w:rFonts w:ascii="Minion Pro" w:hAnsi="Minion Pro"/>
          <w:color w:val="000000" w:themeColor="text1"/>
          <w:sz w:val="22"/>
          <w:szCs w:val="22"/>
        </w:rPr>
        <w:t>“Cults in Hellenistic Alexandria</w:t>
      </w:r>
      <w:r w:rsidR="00896DF2">
        <w:rPr>
          <w:rFonts w:ascii="Minion Pro" w:hAnsi="Minion Pro"/>
          <w:color w:val="000000" w:themeColor="text1"/>
          <w:sz w:val="22"/>
          <w:szCs w:val="22"/>
        </w:rPr>
        <w:t>.</w:t>
      </w:r>
      <w:r w:rsidRPr="00DD50BE">
        <w:rPr>
          <w:rFonts w:ascii="Minion Pro" w:hAnsi="Minion Pro"/>
          <w:color w:val="000000" w:themeColor="text1"/>
          <w:sz w:val="22"/>
          <w:szCs w:val="22"/>
        </w:rPr>
        <w:t>”</w:t>
      </w:r>
      <w:r w:rsidR="00896DF2">
        <w:rPr>
          <w:rFonts w:ascii="Minion Pro" w:hAnsi="Minion Pro"/>
          <w:color w:val="000000" w:themeColor="text1"/>
          <w:sz w:val="22"/>
          <w:szCs w:val="22"/>
        </w:rPr>
        <w:t xml:space="preserve"> Pages 75–84</w:t>
      </w:r>
      <w:r w:rsidRPr="00DD50BE">
        <w:rPr>
          <w:rFonts w:ascii="Minion Pro" w:hAnsi="Minion Pro"/>
          <w:color w:val="000000" w:themeColor="text1"/>
          <w:sz w:val="22"/>
          <w:szCs w:val="22"/>
        </w:rPr>
        <w:t xml:space="preserve"> </w:t>
      </w:r>
      <w:r>
        <w:rPr>
          <w:rFonts w:ascii="Minion Pro" w:hAnsi="Minion Pro"/>
          <w:color w:val="000000" w:themeColor="text1"/>
          <w:sz w:val="22"/>
          <w:szCs w:val="22"/>
        </w:rPr>
        <w:t xml:space="preserve">in </w:t>
      </w:r>
      <w:r w:rsidRPr="00DD50BE">
        <w:rPr>
          <w:rFonts w:ascii="Minion Pro" w:hAnsi="Minion Pro"/>
          <w:i/>
          <w:color w:val="000000" w:themeColor="text1"/>
          <w:sz w:val="22"/>
          <w:szCs w:val="22"/>
        </w:rPr>
        <w:t xml:space="preserve">Alexandria and Alexandrianism: Papers Delivered at a Symposium Organized by The J. Paul Getty Museum and the Getty Center for the History of Art and the Humanities </w:t>
      </w:r>
      <w:r>
        <w:rPr>
          <w:rFonts w:ascii="Minion Pro" w:hAnsi="Minion Pro"/>
          <w:i/>
          <w:color w:val="000000" w:themeColor="text1"/>
          <w:sz w:val="22"/>
          <w:szCs w:val="22"/>
        </w:rPr>
        <w:t>and Held at the Museum April 22–</w:t>
      </w:r>
      <w:r w:rsidRPr="00DD50BE">
        <w:rPr>
          <w:rFonts w:ascii="Minion Pro" w:hAnsi="Minion Pro"/>
          <w:i/>
          <w:color w:val="000000" w:themeColor="text1"/>
          <w:sz w:val="22"/>
          <w:szCs w:val="22"/>
        </w:rPr>
        <w:t>25, 1993</w:t>
      </w:r>
      <w:r w:rsidR="00896DF2">
        <w:rPr>
          <w:rFonts w:ascii="Minion Pro" w:hAnsi="Minion Pro"/>
          <w:color w:val="000000" w:themeColor="text1"/>
          <w:sz w:val="22"/>
          <w:szCs w:val="22"/>
        </w:rPr>
        <w:t xml:space="preserve">. </w:t>
      </w:r>
      <w:r w:rsidRPr="00DD50BE">
        <w:rPr>
          <w:rFonts w:ascii="Minion Pro" w:hAnsi="Minion Pro"/>
          <w:color w:val="000000" w:themeColor="text1"/>
          <w:sz w:val="22"/>
          <w:szCs w:val="22"/>
        </w:rPr>
        <w:t>Ma</w:t>
      </w:r>
      <w:r>
        <w:rPr>
          <w:rFonts w:ascii="Minion Pro" w:hAnsi="Minion Pro"/>
          <w:color w:val="000000" w:themeColor="text1"/>
          <w:sz w:val="22"/>
          <w:szCs w:val="22"/>
        </w:rPr>
        <w:t>libu: J. Paul Getty Museum</w:t>
      </w:r>
      <w:r w:rsidR="00896DF2">
        <w:rPr>
          <w:rFonts w:ascii="Minion Pro" w:hAnsi="Minion Pro"/>
          <w:color w:val="000000" w:themeColor="text1"/>
          <w:sz w:val="22"/>
          <w:szCs w:val="22"/>
        </w:rPr>
        <w:t>.</w:t>
      </w:r>
    </w:p>
    <w:p w:rsidR="0032123F" w:rsidRPr="00DD50BE" w:rsidRDefault="0032123F" w:rsidP="0032123F">
      <w:pPr>
        <w:tabs>
          <w:tab w:val="left" w:pos="-120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Minion Pro" w:hAnsi="Minion Pro"/>
          <w:color w:val="000000" w:themeColor="text1"/>
          <w:sz w:val="22"/>
          <w:szCs w:val="22"/>
        </w:rPr>
      </w:pPr>
      <w:r w:rsidRPr="00DD50BE">
        <w:rPr>
          <w:rFonts w:ascii="Minion Pro" w:hAnsi="Minion Pro"/>
          <w:color w:val="000000" w:themeColor="text1"/>
          <w:sz w:val="22"/>
          <w:szCs w:val="22"/>
        </w:rPr>
        <w:t>Nicholson</w:t>
      </w:r>
      <w:r w:rsidR="00896DF2">
        <w:rPr>
          <w:rFonts w:ascii="Minion Pro" w:hAnsi="Minion Pro"/>
          <w:color w:val="000000" w:themeColor="text1"/>
          <w:sz w:val="22"/>
          <w:szCs w:val="22"/>
        </w:rPr>
        <w:t xml:space="preserve">, </w:t>
      </w:r>
      <w:r w:rsidR="00896DF2" w:rsidRPr="00DD50BE">
        <w:rPr>
          <w:rFonts w:ascii="Minion Pro" w:hAnsi="Minion Pro"/>
          <w:color w:val="000000" w:themeColor="text1"/>
          <w:sz w:val="22"/>
          <w:szCs w:val="22"/>
        </w:rPr>
        <w:t>Paul</w:t>
      </w:r>
      <w:r w:rsidR="00896DF2">
        <w:rPr>
          <w:rFonts w:ascii="Minion Pro" w:hAnsi="Minion Pro"/>
          <w:color w:val="000000" w:themeColor="text1"/>
          <w:sz w:val="22"/>
          <w:szCs w:val="22"/>
        </w:rPr>
        <w:t>,</w:t>
      </w:r>
      <w:r w:rsidRPr="00DD50BE">
        <w:rPr>
          <w:rFonts w:ascii="Minion Pro" w:hAnsi="Minion Pro"/>
          <w:color w:val="000000" w:themeColor="text1"/>
          <w:sz w:val="22"/>
          <w:szCs w:val="22"/>
        </w:rPr>
        <w:t xml:space="preserve"> and Edgar Peltenberg</w:t>
      </w:r>
      <w:r w:rsidR="00896DF2">
        <w:rPr>
          <w:rFonts w:ascii="Minion Pro" w:hAnsi="Minion Pro"/>
          <w:color w:val="000000" w:themeColor="text1"/>
          <w:sz w:val="22"/>
          <w:szCs w:val="22"/>
        </w:rPr>
        <w:t>.</w:t>
      </w:r>
      <w:r w:rsidRPr="00DD50BE">
        <w:rPr>
          <w:rFonts w:ascii="Minion Pro" w:hAnsi="Minion Pro"/>
          <w:color w:val="000000" w:themeColor="text1"/>
          <w:sz w:val="22"/>
          <w:szCs w:val="22"/>
        </w:rPr>
        <w:t xml:space="preserve"> </w:t>
      </w:r>
      <w:r w:rsidR="00896DF2">
        <w:rPr>
          <w:rFonts w:ascii="Minion Pro" w:hAnsi="Minion Pro"/>
          <w:color w:val="000000" w:themeColor="text1"/>
          <w:sz w:val="22"/>
          <w:szCs w:val="22"/>
        </w:rPr>
        <w:t xml:space="preserve">2000. </w:t>
      </w:r>
      <w:r w:rsidRPr="00DD50BE">
        <w:rPr>
          <w:rFonts w:ascii="Minion Pro" w:hAnsi="Minion Pro"/>
          <w:color w:val="000000" w:themeColor="text1"/>
          <w:sz w:val="22"/>
          <w:szCs w:val="22"/>
        </w:rPr>
        <w:t>“Egyptian Faience</w:t>
      </w:r>
      <w:r w:rsidR="00896DF2">
        <w:rPr>
          <w:rFonts w:ascii="Minion Pro" w:hAnsi="Minion Pro"/>
          <w:color w:val="000000" w:themeColor="text1"/>
          <w:sz w:val="22"/>
          <w:szCs w:val="22"/>
        </w:rPr>
        <w:t>.</w:t>
      </w:r>
      <w:r w:rsidRPr="00DD50BE">
        <w:rPr>
          <w:rFonts w:ascii="Minion Pro" w:hAnsi="Minion Pro"/>
          <w:color w:val="000000" w:themeColor="text1"/>
          <w:sz w:val="22"/>
          <w:szCs w:val="22"/>
        </w:rPr>
        <w:t xml:space="preserve">” </w:t>
      </w:r>
      <w:r w:rsidR="00896DF2">
        <w:rPr>
          <w:rFonts w:ascii="Minion Pro" w:hAnsi="Minion Pro"/>
          <w:color w:val="000000" w:themeColor="text1"/>
          <w:sz w:val="22"/>
          <w:szCs w:val="22"/>
        </w:rPr>
        <w:t>Pages 180–</w:t>
      </w:r>
      <w:r w:rsidR="00896DF2" w:rsidRPr="00DD50BE">
        <w:rPr>
          <w:rFonts w:ascii="Minion Pro" w:hAnsi="Minion Pro"/>
          <w:color w:val="000000" w:themeColor="text1"/>
          <w:sz w:val="22"/>
          <w:szCs w:val="22"/>
        </w:rPr>
        <w:t>94</w:t>
      </w:r>
      <w:r w:rsidR="00896DF2">
        <w:rPr>
          <w:rFonts w:ascii="Minion Pro" w:hAnsi="Minion Pro"/>
          <w:color w:val="000000" w:themeColor="text1"/>
          <w:sz w:val="22"/>
          <w:szCs w:val="22"/>
        </w:rPr>
        <w:t xml:space="preserve"> </w:t>
      </w:r>
      <w:r w:rsidRPr="00DD50BE">
        <w:rPr>
          <w:rFonts w:ascii="Minion Pro" w:hAnsi="Minion Pro"/>
          <w:color w:val="000000" w:themeColor="text1"/>
          <w:sz w:val="22"/>
          <w:szCs w:val="22"/>
        </w:rPr>
        <w:t xml:space="preserve">in </w:t>
      </w:r>
      <w:r w:rsidRPr="00DD50BE">
        <w:rPr>
          <w:rFonts w:ascii="Minion Pro" w:hAnsi="Minion Pro"/>
          <w:i/>
          <w:color w:val="000000" w:themeColor="text1"/>
          <w:sz w:val="22"/>
          <w:szCs w:val="22"/>
        </w:rPr>
        <w:t>Ancient Egyptian Materials and Technology</w:t>
      </w:r>
      <w:r w:rsidR="00896DF2">
        <w:rPr>
          <w:rFonts w:ascii="Minion Pro" w:hAnsi="Minion Pro"/>
          <w:color w:val="000000" w:themeColor="text1"/>
          <w:sz w:val="22"/>
          <w:szCs w:val="22"/>
        </w:rPr>
        <w:t>. Edited by</w:t>
      </w:r>
      <w:r>
        <w:rPr>
          <w:rFonts w:ascii="Minion Pro" w:hAnsi="Minion Pro"/>
          <w:color w:val="000000" w:themeColor="text1"/>
          <w:sz w:val="22"/>
          <w:szCs w:val="22"/>
        </w:rPr>
        <w:t xml:space="preserve"> </w:t>
      </w:r>
      <w:r w:rsidRPr="00DD50BE">
        <w:rPr>
          <w:rFonts w:ascii="Minion Pro" w:hAnsi="Minion Pro"/>
          <w:color w:val="000000" w:themeColor="text1"/>
          <w:sz w:val="22"/>
          <w:szCs w:val="22"/>
        </w:rPr>
        <w:t>Pau</w:t>
      </w:r>
      <w:r>
        <w:rPr>
          <w:rFonts w:ascii="Minion Pro" w:hAnsi="Minion Pro"/>
          <w:color w:val="000000" w:themeColor="text1"/>
          <w:sz w:val="22"/>
          <w:szCs w:val="22"/>
        </w:rPr>
        <w:t>l Nicholson and Ian Shaw</w:t>
      </w:r>
      <w:r w:rsidR="00896DF2">
        <w:rPr>
          <w:rFonts w:ascii="Minion Pro" w:hAnsi="Minion Pro"/>
          <w:color w:val="000000" w:themeColor="text1"/>
          <w:sz w:val="22"/>
          <w:szCs w:val="22"/>
        </w:rPr>
        <w:t xml:space="preserve">. </w:t>
      </w:r>
      <w:r>
        <w:rPr>
          <w:rFonts w:ascii="Minion Pro" w:hAnsi="Minion Pro"/>
          <w:color w:val="000000" w:themeColor="text1"/>
          <w:sz w:val="22"/>
          <w:szCs w:val="22"/>
        </w:rPr>
        <w:t>Cambridge: Cambridge University Press</w:t>
      </w:r>
      <w:r w:rsidR="00896DF2">
        <w:rPr>
          <w:rFonts w:ascii="Minion Pro" w:hAnsi="Minion Pro"/>
          <w:color w:val="000000" w:themeColor="text1"/>
          <w:sz w:val="22"/>
          <w:szCs w:val="22"/>
        </w:rPr>
        <w:t>.</w:t>
      </w:r>
    </w:p>
    <w:p w:rsidR="00896DF2" w:rsidRDefault="00896DF2" w:rsidP="0032123F">
      <w:pPr>
        <w:keepNext/>
        <w:tabs>
          <w:tab w:val="left" w:pos="-1200"/>
          <w:tab w:val="left" w:pos="-72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b/>
          <w:color w:val="000000" w:themeColor="text1"/>
          <w:sz w:val="22"/>
          <w:szCs w:val="22"/>
        </w:rPr>
      </w:pPr>
    </w:p>
    <w:p w:rsidR="0032123F" w:rsidRDefault="0032123F" w:rsidP="00896DF2">
      <w:pPr>
        <w:keepNext/>
        <w:tabs>
          <w:tab w:val="left" w:pos="-1200"/>
          <w:tab w:val="left" w:pos="-72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Minion Pro" w:hAnsi="Minion Pro"/>
          <w:b/>
          <w:color w:val="000000" w:themeColor="text1"/>
          <w:sz w:val="22"/>
          <w:szCs w:val="22"/>
        </w:rPr>
      </w:pPr>
      <w:r>
        <w:rPr>
          <w:rFonts w:ascii="Minion Pro" w:hAnsi="Minion Pro"/>
          <w:b/>
          <w:color w:val="000000" w:themeColor="text1"/>
          <w:sz w:val="22"/>
          <w:szCs w:val="22"/>
        </w:rPr>
        <w:t xml:space="preserve">Article in an Encyclopedia or Dictionary </w:t>
      </w:r>
    </w:p>
    <w:p w:rsidR="0032123F" w:rsidRPr="007763DC" w:rsidRDefault="0032123F" w:rsidP="0032123F">
      <w:pPr>
        <w:autoSpaceDE w:val="0"/>
        <w:autoSpaceDN w:val="0"/>
        <w:adjustRightInd w:val="0"/>
        <w:ind w:left="720" w:hanging="720"/>
        <w:rPr>
          <w:rFonts w:ascii="Minion Pro" w:hAnsi="Minion Pro"/>
          <w:sz w:val="22"/>
          <w:szCs w:val="22"/>
        </w:rPr>
      </w:pPr>
      <w:r>
        <w:rPr>
          <w:rFonts w:ascii="Minion Pro" w:hAnsi="Minion Pro"/>
          <w:sz w:val="22"/>
          <w:szCs w:val="22"/>
        </w:rPr>
        <w:tab/>
      </w:r>
      <w:r w:rsidRPr="007763DC">
        <w:rPr>
          <w:rFonts w:ascii="Minion Pro" w:hAnsi="Minion Pro"/>
          <w:sz w:val="22"/>
          <w:szCs w:val="22"/>
        </w:rPr>
        <w:t xml:space="preserve">Wolfgang Helck, “Seschat,” </w:t>
      </w:r>
      <w:r w:rsidRPr="007763DC">
        <w:rPr>
          <w:rFonts w:ascii="Minion Pro" w:hAnsi="Minion Pro"/>
          <w:i/>
          <w:sz w:val="22"/>
          <w:szCs w:val="22"/>
        </w:rPr>
        <w:t>LÄ</w:t>
      </w:r>
      <w:r>
        <w:rPr>
          <w:rFonts w:ascii="Minion Pro" w:hAnsi="Minion Pro"/>
          <w:sz w:val="22"/>
          <w:szCs w:val="22"/>
        </w:rPr>
        <w:t xml:space="preserve"> 5</w:t>
      </w:r>
      <w:r w:rsidRPr="007763DC">
        <w:rPr>
          <w:rFonts w:ascii="Minion Pro" w:hAnsi="Minion Pro"/>
          <w:sz w:val="22"/>
          <w:szCs w:val="22"/>
        </w:rPr>
        <w:t>:885.</w:t>
      </w:r>
    </w:p>
    <w:p w:rsidR="0032123F" w:rsidRPr="007F4890" w:rsidRDefault="0032123F" w:rsidP="0032123F">
      <w:pPr>
        <w:tabs>
          <w:tab w:val="left" w:pos="-120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Minion Pro" w:hAnsi="Minion Pro"/>
          <w:color w:val="000000" w:themeColor="text1"/>
          <w:sz w:val="22"/>
          <w:szCs w:val="22"/>
        </w:rPr>
      </w:pPr>
      <w:r w:rsidRPr="007F4890">
        <w:rPr>
          <w:rFonts w:ascii="Minion Pro" w:hAnsi="Minion Pro"/>
          <w:color w:val="000000" w:themeColor="text1"/>
          <w:sz w:val="22"/>
          <w:szCs w:val="22"/>
        </w:rPr>
        <w:t>William</w:t>
      </w:r>
      <w:r>
        <w:rPr>
          <w:rFonts w:ascii="Minion Pro" w:hAnsi="Minion Pro"/>
          <w:color w:val="000000" w:themeColor="text1"/>
          <w:sz w:val="22"/>
          <w:szCs w:val="22"/>
        </w:rPr>
        <w:t xml:space="preserve"> Murnane, “Kadesh.</w:t>
      </w:r>
      <w:r w:rsidRPr="007F4890">
        <w:rPr>
          <w:rFonts w:ascii="Minion Pro" w:hAnsi="Minion Pro"/>
          <w:color w:val="000000" w:themeColor="text1"/>
          <w:sz w:val="22"/>
          <w:szCs w:val="22"/>
        </w:rPr>
        <w:t>”</w:t>
      </w:r>
      <w:r>
        <w:rPr>
          <w:rFonts w:ascii="Minion Pro" w:hAnsi="Minion Pro"/>
          <w:color w:val="000000" w:themeColor="text1"/>
          <w:sz w:val="22"/>
          <w:szCs w:val="22"/>
        </w:rPr>
        <w:t xml:space="preserve"> </w:t>
      </w:r>
      <w:r w:rsidRPr="007F4890">
        <w:rPr>
          <w:rFonts w:ascii="Minion Pro" w:hAnsi="Minion Pro"/>
          <w:i/>
          <w:color w:val="000000" w:themeColor="text1"/>
          <w:sz w:val="22"/>
          <w:szCs w:val="22"/>
        </w:rPr>
        <w:t>OEAE</w:t>
      </w:r>
      <w:r>
        <w:rPr>
          <w:rFonts w:ascii="Minion Pro" w:hAnsi="Minion Pro"/>
          <w:color w:val="000000" w:themeColor="text1"/>
          <w:sz w:val="22"/>
          <w:szCs w:val="22"/>
        </w:rPr>
        <w:t xml:space="preserve"> </w:t>
      </w:r>
      <w:r w:rsidRPr="007F4890">
        <w:rPr>
          <w:rFonts w:ascii="Minion Pro" w:hAnsi="Minion Pro"/>
          <w:color w:val="000000" w:themeColor="text1"/>
          <w:sz w:val="22"/>
          <w:szCs w:val="22"/>
        </w:rPr>
        <w:t>2</w:t>
      </w:r>
      <w:r>
        <w:rPr>
          <w:rFonts w:ascii="Minion Pro" w:hAnsi="Minion Pro"/>
          <w:color w:val="000000" w:themeColor="text1"/>
          <w:sz w:val="22"/>
          <w:szCs w:val="22"/>
        </w:rPr>
        <w:t>:</w:t>
      </w:r>
      <w:r w:rsidRPr="007F4890">
        <w:rPr>
          <w:rFonts w:ascii="Minion Pro" w:hAnsi="Minion Pro"/>
          <w:color w:val="000000" w:themeColor="text1"/>
          <w:sz w:val="22"/>
          <w:szCs w:val="22"/>
        </w:rPr>
        <w:t>219–21.</w:t>
      </w:r>
    </w:p>
    <w:p w:rsidR="0032123F" w:rsidRDefault="0032123F" w:rsidP="0032123F">
      <w:pPr>
        <w:tabs>
          <w:tab w:val="left" w:pos="-1200"/>
          <w:tab w:val="left" w:pos="-72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color w:val="000000" w:themeColor="text1"/>
          <w:sz w:val="22"/>
          <w:szCs w:val="22"/>
        </w:rPr>
      </w:pPr>
    </w:p>
    <w:p w:rsidR="0032123F" w:rsidRDefault="0032123F" w:rsidP="0032123F">
      <w:pPr>
        <w:tabs>
          <w:tab w:val="left" w:pos="-1200"/>
          <w:tab w:val="left" w:pos="-720"/>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Minion Pro" w:hAnsi="Minion Pro"/>
          <w:color w:val="000000" w:themeColor="text1"/>
          <w:sz w:val="22"/>
          <w:szCs w:val="22"/>
        </w:rPr>
      </w:pPr>
      <w:r>
        <w:rPr>
          <w:rFonts w:ascii="Minion Pro" w:hAnsi="Minion Pro"/>
          <w:color w:val="000000" w:themeColor="text1"/>
          <w:sz w:val="22"/>
          <w:szCs w:val="22"/>
        </w:rPr>
        <w:tab/>
      </w:r>
      <w:r w:rsidR="00896DF2">
        <w:rPr>
          <w:rFonts w:ascii="Minion Pro" w:hAnsi="Minion Pro"/>
          <w:color w:val="000000" w:themeColor="text1"/>
          <w:sz w:val="22"/>
          <w:szCs w:val="22"/>
        </w:rPr>
        <w:t>N.B.:</w:t>
      </w:r>
      <w:r>
        <w:rPr>
          <w:rFonts w:ascii="Minion Pro" w:hAnsi="Minion Pro"/>
          <w:color w:val="000000" w:themeColor="text1"/>
          <w:sz w:val="22"/>
          <w:szCs w:val="22"/>
        </w:rPr>
        <w:t xml:space="preserve"> </w:t>
      </w:r>
      <w:r w:rsidR="00896DF2">
        <w:rPr>
          <w:rFonts w:ascii="Minion Pro" w:hAnsi="Minion Pro"/>
          <w:color w:val="000000" w:themeColor="text1"/>
          <w:sz w:val="22"/>
          <w:szCs w:val="22"/>
        </w:rPr>
        <w:t>I</w:t>
      </w:r>
      <w:r>
        <w:rPr>
          <w:rFonts w:ascii="Minion Pro" w:hAnsi="Minion Pro"/>
          <w:color w:val="000000" w:themeColor="text1"/>
          <w:sz w:val="22"/>
          <w:szCs w:val="22"/>
        </w:rPr>
        <w:t>t is not necessary to give the full publication information for these.</w:t>
      </w:r>
    </w:p>
    <w:p w:rsidR="00896DF2" w:rsidRPr="00DD50BE" w:rsidRDefault="00896DF2" w:rsidP="00896DF2">
      <w:pPr>
        <w:tabs>
          <w:tab w:val="left" w:pos="-120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hanging="360"/>
        <w:rPr>
          <w:rFonts w:ascii="Minion Pro" w:hAnsi="Minion Pro"/>
          <w:b/>
          <w:color w:val="000000" w:themeColor="text1"/>
          <w:sz w:val="22"/>
          <w:szCs w:val="22"/>
        </w:rPr>
      </w:pPr>
      <w:r>
        <w:rPr>
          <w:rFonts w:ascii="Minion Pro" w:hAnsi="Minion Pro"/>
          <w:b/>
          <w:color w:val="000000" w:themeColor="text1"/>
          <w:sz w:val="22"/>
          <w:szCs w:val="22"/>
        </w:rPr>
        <w:t>Exhibition Catalog</w:t>
      </w:r>
    </w:p>
    <w:p w:rsidR="00896DF2" w:rsidRDefault="00896DF2" w:rsidP="00896DF2">
      <w:pPr>
        <w:tabs>
          <w:tab w:val="left" w:pos="-1200"/>
          <w:tab w:val="left" w:pos="-72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Minion Pro" w:hAnsi="Minion Pro"/>
          <w:color w:val="000000" w:themeColor="text1"/>
          <w:sz w:val="22"/>
          <w:szCs w:val="22"/>
        </w:rPr>
      </w:pPr>
      <w:r w:rsidRPr="00DD50BE">
        <w:rPr>
          <w:rFonts w:ascii="Minion Pro" w:hAnsi="Minion Pro"/>
          <w:color w:val="000000" w:themeColor="text1"/>
          <w:sz w:val="22"/>
          <w:szCs w:val="22"/>
        </w:rPr>
        <w:t>Roehrig</w:t>
      </w:r>
      <w:r>
        <w:rPr>
          <w:rFonts w:ascii="Minion Pro" w:hAnsi="Minion Pro"/>
          <w:color w:val="000000" w:themeColor="text1"/>
          <w:sz w:val="22"/>
          <w:szCs w:val="22"/>
        </w:rPr>
        <w:t xml:space="preserve">, </w:t>
      </w:r>
      <w:r w:rsidRPr="00DD50BE">
        <w:rPr>
          <w:rFonts w:ascii="Minion Pro" w:hAnsi="Minion Pro"/>
          <w:color w:val="000000" w:themeColor="text1"/>
          <w:sz w:val="22"/>
          <w:szCs w:val="22"/>
        </w:rPr>
        <w:t>Catharine H.</w:t>
      </w:r>
      <w:r>
        <w:rPr>
          <w:rFonts w:ascii="Minion Pro" w:hAnsi="Minion Pro"/>
          <w:color w:val="000000" w:themeColor="text1"/>
          <w:sz w:val="22"/>
          <w:szCs w:val="22"/>
        </w:rPr>
        <w:t>, Peter Lacovara</w:t>
      </w:r>
      <w:r w:rsidRPr="00DD50BE">
        <w:rPr>
          <w:rFonts w:ascii="Minion Pro" w:hAnsi="Minion Pro"/>
          <w:color w:val="000000" w:themeColor="text1"/>
          <w:sz w:val="22"/>
          <w:szCs w:val="22"/>
        </w:rPr>
        <w:t xml:space="preserve">, </w:t>
      </w:r>
      <w:r>
        <w:rPr>
          <w:rFonts w:ascii="Minion Pro" w:hAnsi="Minion Pro"/>
          <w:color w:val="000000" w:themeColor="text1"/>
          <w:sz w:val="22"/>
          <w:szCs w:val="22"/>
        </w:rPr>
        <w:t xml:space="preserve">and Sue D’Auria. 1988. </w:t>
      </w:r>
      <w:r w:rsidRPr="00DD50BE">
        <w:rPr>
          <w:rFonts w:ascii="Minion Pro" w:hAnsi="Minion Pro"/>
          <w:i/>
          <w:color w:val="000000" w:themeColor="text1"/>
          <w:sz w:val="22"/>
          <w:szCs w:val="22"/>
        </w:rPr>
        <w:t>Mummies and Magic: The Funerary Arts of Ancient Egypt</w:t>
      </w:r>
      <w:r>
        <w:rPr>
          <w:rFonts w:ascii="Minion Pro" w:hAnsi="Minion Pro"/>
          <w:color w:val="000000" w:themeColor="text1"/>
          <w:sz w:val="22"/>
          <w:szCs w:val="22"/>
        </w:rPr>
        <w:t xml:space="preserve">. </w:t>
      </w:r>
      <w:r w:rsidRPr="00DD50BE">
        <w:rPr>
          <w:rFonts w:ascii="Minion Pro" w:hAnsi="Minion Pro"/>
          <w:color w:val="000000" w:themeColor="text1"/>
          <w:sz w:val="22"/>
          <w:szCs w:val="22"/>
        </w:rPr>
        <w:t>Boston</w:t>
      </w:r>
      <w:r>
        <w:rPr>
          <w:rFonts w:ascii="Minion Pro" w:hAnsi="Minion Pro"/>
          <w:color w:val="000000" w:themeColor="text1"/>
          <w:sz w:val="22"/>
          <w:szCs w:val="22"/>
        </w:rPr>
        <w:t>: Museum of Fine Arts.</w:t>
      </w:r>
    </w:p>
    <w:p w:rsidR="00896DF2" w:rsidRDefault="0032123F" w:rsidP="00896DF2">
      <w:pPr>
        <w:tabs>
          <w:tab w:val="left" w:pos="-1200"/>
          <w:tab w:val="left" w:pos="-72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360"/>
        <w:rPr>
          <w:rFonts w:ascii="Minion Pro" w:hAnsi="Minion Pro"/>
          <w:b/>
          <w:color w:val="000000" w:themeColor="text1"/>
          <w:sz w:val="22"/>
          <w:szCs w:val="22"/>
        </w:rPr>
      </w:pPr>
      <w:r>
        <w:rPr>
          <w:rFonts w:ascii="Minion Pro" w:hAnsi="Minion Pro"/>
          <w:b/>
          <w:color w:val="000000" w:themeColor="text1"/>
          <w:sz w:val="22"/>
          <w:szCs w:val="22"/>
        </w:rPr>
        <w:t>Online Reference</w:t>
      </w:r>
    </w:p>
    <w:p w:rsidR="0032123F" w:rsidRPr="008E6A37" w:rsidRDefault="0032123F" w:rsidP="00896DF2">
      <w:pPr>
        <w:tabs>
          <w:tab w:val="left" w:pos="-120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Minion Pro" w:hAnsi="Minion Pro"/>
          <w:b/>
          <w:color w:val="000000" w:themeColor="text1"/>
          <w:sz w:val="22"/>
          <w:szCs w:val="22"/>
        </w:rPr>
      </w:pPr>
      <w:r w:rsidRPr="00DD50BE">
        <w:rPr>
          <w:rFonts w:ascii="Minion Pro" w:hAnsi="Minion Pro"/>
          <w:color w:val="000000" w:themeColor="text1"/>
          <w:sz w:val="22"/>
          <w:szCs w:val="22"/>
        </w:rPr>
        <w:t xml:space="preserve">Bács, </w:t>
      </w:r>
      <w:r w:rsidR="00896DF2" w:rsidRPr="00DD50BE">
        <w:rPr>
          <w:rFonts w:ascii="Minion Pro" w:hAnsi="Minion Pro"/>
          <w:color w:val="000000" w:themeColor="text1"/>
          <w:sz w:val="22"/>
          <w:szCs w:val="22"/>
        </w:rPr>
        <w:t xml:space="preserve">Thomás A. </w:t>
      </w:r>
      <w:r w:rsidR="00896DF2">
        <w:rPr>
          <w:rFonts w:ascii="Minion Pro" w:hAnsi="Minion Pro"/>
          <w:color w:val="000000" w:themeColor="text1"/>
          <w:sz w:val="22"/>
          <w:szCs w:val="22"/>
        </w:rPr>
        <w:t xml:space="preserve">2011. </w:t>
      </w:r>
      <w:r w:rsidRPr="00DD50BE">
        <w:rPr>
          <w:rFonts w:ascii="Minion Pro" w:hAnsi="Minion Pro"/>
          <w:color w:val="000000" w:themeColor="text1"/>
          <w:sz w:val="22"/>
          <w:szCs w:val="22"/>
        </w:rPr>
        <w:t xml:space="preserve">“The Last New Kingdom Tomb at Thebes: The End of  a Great Tradition?” </w:t>
      </w:r>
      <w:r w:rsidRPr="00DD50BE">
        <w:rPr>
          <w:rStyle w:val="Emphasis"/>
          <w:rFonts w:ascii="Minion Pro" w:hAnsi="Minion Pro"/>
          <w:color w:val="000000" w:themeColor="text1"/>
          <w:sz w:val="22"/>
          <w:szCs w:val="22"/>
        </w:rPr>
        <w:t>BMSAES</w:t>
      </w:r>
      <w:r w:rsidRPr="00DD50BE">
        <w:rPr>
          <w:rFonts w:ascii="Minion Pro" w:hAnsi="Minion Pro"/>
          <w:color w:val="000000" w:themeColor="text1"/>
          <w:sz w:val="22"/>
          <w:szCs w:val="22"/>
        </w:rPr>
        <w:t xml:space="preserve"> 16</w:t>
      </w:r>
      <w:r>
        <w:rPr>
          <w:rFonts w:ascii="Minion Pro" w:hAnsi="Minion Pro"/>
          <w:color w:val="000000" w:themeColor="text1"/>
          <w:sz w:val="22"/>
          <w:szCs w:val="22"/>
        </w:rPr>
        <w:t>: 1–</w:t>
      </w:r>
      <w:r w:rsidRPr="00DD50BE">
        <w:rPr>
          <w:rFonts w:ascii="Minion Pro" w:hAnsi="Minion Pro"/>
          <w:color w:val="000000" w:themeColor="text1"/>
          <w:sz w:val="22"/>
          <w:szCs w:val="22"/>
        </w:rPr>
        <w:t>46. Online: http://www.britishmuseum.org/research/online_ journals/bmsaes/issue</w:t>
      </w:r>
      <w:r w:rsidRPr="008E6A37">
        <w:rPr>
          <w:rFonts w:ascii="Minion Pro" w:hAnsi="Minion Pro"/>
          <w:color w:val="000000" w:themeColor="text1"/>
          <w:sz w:val="22"/>
          <w:szCs w:val="22"/>
        </w:rPr>
        <w:t>_16/bacs.aspx</w:t>
      </w:r>
    </w:p>
    <w:p w:rsidR="009E0305" w:rsidRDefault="008E6A37" w:rsidP="009E0305">
      <w:pPr>
        <w:pStyle w:val="Heading1"/>
        <w:shd w:val="clear" w:color="auto" w:fill="FFFFFF"/>
        <w:spacing w:before="0" w:beforeAutospacing="0" w:after="300" w:afterAutospacing="0"/>
        <w:ind w:left="1080" w:hanging="360"/>
        <w:rPr>
          <w:rFonts w:ascii="Minion Pro" w:hAnsi="Minion Pro" w:cs="Segoe UI"/>
          <w:b w:val="0"/>
          <w:bCs w:val="0"/>
          <w:color w:val="000000" w:themeColor="text1"/>
          <w:sz w:val="22"/>
          <w:szCs w:val="22"/>
        </w:rPr>
      </w:pPr>
      <w:r w:rsidRPr="008E6A37">
        <w:rPr>
          <w:rFonts w:ascii="Minion Pro" w:hAnsi="Minion Pro"/>
          <w:b w:val="0"/>
          <w:bCs w:val="0"/>
          <w:color w:val="000000" w:themeColor="text1"/>
          <w:sz w:val="22"/>
          <w:szCs w:val="22"/>
        </w:rPr>
        <w:t>Rashwan, Hany. 2019. “</w:t>
      </w:r>
      <w:r w:rsidRPr="008E6A37">
        <w:rPr>
          <w:rFonts w:ascii="Minion Pro" w:hAnsi="Minion Pro" w:cs="Segoe UI"/>
          <w:b w:val="0"/>
          <w:bCs w:val="0"/>
          <w:color w:val="000000" w:themeColor="text1"/>
          <w:sz w:val="22"/>
          <w:szCs w:val="22"/>
        </w:rPr>
        <w:t>Ancient Egyptian Image-Writing</w:t>
      </w:r>
      <w:r>
        <w:rPr>
          <w:rFonts w:ascii="Minion Pro" w:hAnsi="Minion Pro" w:cs="Segoe UI"/>
          <w:b w:val="0"/>
          <w:bCs w:val="0"/>
          <w:color w:val="000000" w:themeColor="text1"/>
          <w:sz w:val="22"/>
          <w:szCs w:val="22"/>
        </w:rPr>
        <w:t xml:space="preserve">: </w:t>
      </w:r>
      <w:r w:rsidRPr="008E6A37">
        <w:rPr>
          <w:rFonts w:ascii="Minion Pro" w:hAnsi="Minion Pro" w:cs="Segoe UI"/>
          <w:b w:val="0"/>
          <w:bCs w:val="0"/>
          <w:color w:val="000000" w:themeColor="text1"/>
          <w:sz w:val="22"/>
          <w:szCs w:val="22"/>
        </w:rPr>
        <w:t xml:space="preserve">Between the Unspoken and Visual </w:t>
      </w:r>
      <w:r w:rsidR="009E0305">
        <w:rPr>
          <w:rFonts w:ascii="Minion Pro" w:hAnsi="Minion Pro" w:cs="Segoe UI"/>
          <w:b w:val="0"/>
          <w:bCs w:val="0"/>
          <w:color w:val="000000" w:themeColor="text1"/>
          <w:sz w:val="22"/>
          <w:szCs w:val="22"/>
        </w:rPr>
        <w:t xml:space="preserve">Poetics.” </w:t>
      </w:r>
      <w:r w:rsidR="009E0305">
        <w:rPr>
          <w:rFonts w:ascii="Minion Pro" w:hAnsi="Minion Pro" w:cs="Segoe UI"/>
          <w:b w:val="0"/>
          <w:bCs w:val="0"/>
          <w:i/>
          <w:color w:val="000000" w:themeColor="text1"/>
          <w:sz w:val="22"/>
          <w:szCs w:val="22"/>
        </w:rPr>
        <w:t>JARCE</w:t>
      </w:r>
      <w:r w:rsidR="009E0305">
        <w:rPr>
          <w:rFonts w:ascii="Minion Pro" w:hAnsi="Minion Pro" w:cs="Segoe UI"/>
          <w:b w:val="0"/>
          <w:bCs w:val="0"/>
          <w:color w:val="000000" w:themeColor="text1"/>
          <w:sz w:val="22"/>
          <w:szCs w:val="22"/>
        </w:rPr>
        <w:t xml:space="preserve"> 55: 137–60. DOI: http://dx.doi.org/10.5913/jarce.55.2019.a009</w:t>
      </w:r>
    </w:p>
    <w:p w:rsidR="009E0305" w:rsidRDefault="009E0305" w:rsidP="009E0305">
      <w:pPr>
        <w:pStyle w:val="Heading1"/>
        <w:shd w:val="clear" w:color="auto" w:fill="FFFFFF"/>
        <w:spacing w:before="0" w:beforeAutospacing="0" w:after="300" w:afterAutospacing="0"/>
        <w:ind w:left="360"/>
        <w:rPr>
          <w:rFonts w:ascii="Minion Pro" w:hAnsi="Minion Pro"/>
          <w:b w:val="0"/>
          <w:color w:val="000000" w:themeColor="text1"/>
          <w:sz w:val="22"/>
          <w:szCs w:val="22"/>
        </w:rPr>
      </w:pPr>
      <w:r w:rsidRPr="009E0305">
        <w:rPr>
          <w:rFonts w:ascii="Minion Pro" w:hAnsi="Minion Pro"/>
          <w:b w:val="0"/>
          <w:color w:val="000000" w:themeColor="text1"/>
          <w:sz w:val="22"/>
          <w:szCs w:val="22"/>
        </w:rPr>
        <w:t>N.B.: It is not necessary to include the accessed date, as they are unreliable, unverifiable, and unnecessary.</w:t>
      </w:r>
    </w:p>
    <w:sectPr w:rsidR="009E0305" w:rsidSect="00D524D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7633" w:rsidRDefault="00337633" w:rsidP="00D73392">
      <w:r>
        <w:separator/>
      </w:r>
    </w:p>
  </w:endnote>
  <w:endnote w:type="continuationSeparator" w:id="0">
    <w:p w:rsidR="00337633" w:rsidRDefault="00337633" w:rsidP="00D7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2040503050201020203"/>
    <w:charset w:val="4D"/>
    <w:family w:val="auto"/>
    <w:notTrueType/>
    <w:pitch w:val="default"/>
    <w:sig w:usb0="00000003" w:usb1="00000000" w:usb2="00000000" w:usb3="00000000" w:csb0="00000001" w:csb1="00000000"/>
  </w:font>
  <w:font w:name="MinionPro-It">
    <w:altName w:val="Minion Pro"/>
    <w:panose1 w:val="02040503050201090203"/>
    <w:charset w:val="4D"/>
    <w:family w:val="auto"/>
    <w:notTrueType/>
    <w:pitch w:val="default"/>
    <w:sig w:usb0="00000003" w:usb1="00000000" w:usb2="00000000" w:usb3="00000000" w:csb0="00000001" w:csb1="00000000"/>
  </w:font>
  <w:font w:name="Baskerville">
    <w:panose1 w:val="02020502070401020303"/>
    <w:charset w:val="00"/>
    <w:family w:val="roman"/>
    <w:pitch w:val="variable"/>
    <w:sig w:usb0="00000003" w:usb1="00000000" w:usb2="00000000" w:usb3="00000000" w:csb0="00000001" w:csb1="00000000"/>
  </w:font>
  <w:font w:name="Minion Pro">
    <w:panose1 w:val="02040503050201020203"/>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003" w:usb1="00000000" w:usb2="00000000" w:usb3="00000000" w:csb0="00000001" w:csb1="00000000"/>
  </w:font>
  <w:font w:name="Segoe UI">
    <w:altName w:val="Sylfaen"/>
    <w:panose1 w:val="020B0604020202020204"/>
    <w:charset w:val="00"/>
    <w:family w:val="swiss"/>
    <w:pitch w:val="variable"/>
    <w:sig w:usb0="E4002EFF" w:usb1="C000E47F"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75994502"/>
      <w:docPartObj>
        <w:docPartGallery w:val="Page Numbers (Bottom of Page)"/>
        <w:docPartUnique/>
      </w:docPartObj>
    </w:sdtPr>
    <w:sdtEndPr>
      <w:rPr>
        <w:rStyle w:val="PageNumber"/>
      </w:rPr>
    </w:sdtEndPr>
    <w:sdtContent>
      <w:p w:rsidR="00D73392" w:rsidRDefault="00D73392" w:rsidP="004608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73392" w:rsidRDefault="00D73392" w:rsidP="00D733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42740379"/>
      <w:docPartObj>
        <w:docPartGallery w:val="Page Numbers (Bottom of Page)"/>
        <w:docPartUnique/>
      </w:docPartObj>
    </w:sdtPr>
    <w:sdtEndPr>
      <w:rPr>
        <w:rStyle w:val="PageNumber"/>
        <w:rFonts w:ascii="Minion Pro" w:hAnsi="Minion Pro" w:cs="Times New Roman (Body CS)"/>
        <w:sz w:val="22"/>
      </w:rPr>
    </w:sdtEndPr>
    <w:sdtContent>
      <w:p w:rsidR="00D73392" w:rsidRPr="00D73392" w:rsidRDefault="00D73392" w:rsidP="004608C5">
        <w:pPr>
          <w:pStyle w:val="Footer"/>
          <w:framePr w:wrap="none" w:vAnchor="text" w:hAnchor="margin" w:xAlign="right" w:y="1"/>
          <w:rPr>
            <w:rStyle w:val="PageNumber"/>
            <w:rFonts w:ascii="Minion Pro" w:hAnsi="Minion Pro" w:cs="Times New Roman (Body CS)"/>
            <w:sz w:val="22"/>
          </w:rPr>
        </w:pPr>
        <w:r w:rsidRPr="00D73392">
          <w:rPr>
            <w:rStyle w:val="PageNumber"/>
            <w:rFonts w:ascii="Minion Pro" w:hAnsi="Minion Pro" w:cs="Times New Roman (Body CS)"/>
            <w:sz w:val="22"/>
          </w:rPr>
          <w:fldChar w:fldCharType="begin"/>
        </w:r>
        <w:r w:rsidRPr="00D73392">
          <w:rPr>
            <w:rStyle w:val="PageNumber"/>
            <w:rFonts w:ascii="Minion Pro" w:hAnsi="Minion Pro" w:cs="Times New Roman (Body CS)"/>
            <w:sz w:val="22"/>
          </w:rPr>
          <w:instrText xml:space="preserve"> PAGE </w:instrText>
        </w:r>
        <w:r w:rsidRPr="00D73392">
          <w:rPr>
            <w:rStyle w:val="PageNumber"/>
            <w:rFonts w:ascii="Minion Pro" w:hAnsi="Minion Pro" w:cs="Times New Roman (Body CS)"/>
            <w:sz w:val="22"/>
          </w:rPr>
          <w:fldChar w:fldCharType="separate"/>
        </w:r>
        <w:r w:rsidRPr="00D73392">
          <w:rPr>
            <w:rStyle w:val="PageNumber"/>
            <w:rFonts w:ascii="Minion Pro" w:hAnsi="Minion Pro" w:cs="Times New Roman (Body CS)"/>
            <w:noProof/>
            <w:sz w:val="22"/>
          </w:rPr>
          <w:t>1</w:t>
        </w:r>
        <w:r w:rsidRPr="00D73392">
          <w:rPr>
            <w:rStyle w:val="PageNumber"/>
            <w:rFonts w:ascii="Minion Pro" w:hAnsi="Minion Pro" w:cs="Times New Roman (Body CS)"/>
            <w:sz w:val="22"/>
          </w:rPr>
          <w:fldChar w:fldCharType="end"/>
        </w:r>
      </w:p>
    </w:sdtContent>
  </w:sdt>
  <w:p w:rsidR="00D73392" w:rsidRPr="00D73392" w:rsidRDefault="00D73392" w:rsidP="00D73392">
    <w:pPr>
      <w:pStyle w:val="Footer"/>
      <w:ind w:right="360"/>
      <w:rPr>
        <w:rFonts w:ascii="Minion Pro" w:hAnsi="Minion Pro" w:cs="Times New Roman (Body CS)"/>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7633" w:rsidRDefault="00337633" w:rsidP="00D73392">
      <w:r>
        <w:separator/>
      </w:r>
    </w:p>
  </w:footnote>
  <w:footnote w:type="continuationSeparator" w:id="0">
    <w:p w:rsidR="00337633" w:rsidRDefault="00337633" w:rsidP="00D7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E4C70"/>
    <w:multiLevelType w:val="hybridMultilevel"/>
    <w:tmpl w:val="61B6E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6E"/>
    <w:rsid w:val="00003806"/>
    <w:rsid w:val="001F2B29"/>
    <w:rsid w:val="00205E1A"/>
    <w:rsid w:val="00206D6E"/>
    <w:rsid w:val="0029229B"/>
    <w:rsid w:val="0032123F"/>
    <w:rsid w:val="00337633"/>
    <w:rsid w:val="00395846"/>
    <w:rsid w:val="004604DF"/>
    <w:rsid w:val="004D1178"/>
    <w:rsid w:val="004E1AFC"/>
    <w:rsid w:val="00537C9C"/>
    <w:rsid w:val="005F70C2"/>
    <w:rsid w:val="006F3F79"/>
    <w:rsid w:val="007038E3"/>
    <w:rsid w:val="00705E30"/>
    <w:rsid w:val="008434C3"/>
    <w:rsid w:val="00896DF2"/>
    <w:rsid w:val="008E6A37"/>
    <w:rsid w:val="009D732D"/>
    <w:rsid w:val="009E0305"/>
    <w:rsid w:val="00A26C2D"/>
    <w:rsid w:val="00A66096"/>
    <w:rsid w:val="00A76D4E"/>
    <w:rsid w:val="00AA6844"/>
    <w:rsid w:val="00C338D4"/>
    <w:rsid w:val="00D178E8"/>
    <w:rsid w:val="00D524DA"/>
    <w:rsid w:val="00D73392"/>
    <w:rsid w:val="00F56FC6"/>
    <w:rsid w:val="00F629FD"/>
    <w:rsid w:val="00F839D3"/>
    <w:rsid w:val="00FC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7337E5"/>
  <w15:chartTrackingRefBased/>
  <w15:docId w15:val="{490D16E2-9F6B-4547-98F3-EBB53FC7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6A3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Entry">
    <w:name w:val="BiblioEntry"/>
    <w:basedOn w:val="Normal"/>
    <w:uiPriority w:val="99"/>
    <w:rsid w:val="00206D6E"/>
    <w:pPr>
      <w:widowControl w:val="0"/>
      <w:tabs>
        <w:tab w:val="center" w:pos="3300"/>
        <w:tab w:val="right" w:pos="6600"/>
      </w:tabs>
      <w:autoSpaceDE w:val="0"/>
      <w:autoSpaceDN w:val="0"/>
      <w:adjustRightInd w:val="0"/>
      <w:spacing w:line="220" w:lineRule="atLeast"/>
      <w:ind w:left="480" w:hanging="480"/>
      <w:jc w:val="both"/>
      <w:textAlignment w:val="baseline"/>
    </w:pPr>
    <w:rPr>
      <w:rFonts w:ascii="MinionPro-Regular" w:eastAsiaTheme="minorEastAsia" w:hAnsi="MinionPro-Regular" w:cs="MinionPro-Regular"/>
      <w:color w:val="000000"/>
      <w:sz w:val="18"/>
      <w:szCs w:val="18"/>
      <w:lang w:eastAsia="ja-JP"/>
    </w:rPr>
  </w:style>
  <w:style w:type="character" w:customStyle="1" w:styleId="BiblioItal">
    <w:name w:val="BiblioItal"/>
    <w:basedOn w:val="DefaultParagraphFont"/>
    <w:uiPriority w:val="99"/>
    <w:rsid w:val="00206D6E"/>
    <w:rPr>
      <w:rFonts w:ascii="MinionPro-It" w:hAnsi="MinionPro-It" w:cs="MinionPro-It"/>
      <w:i/>
      <w:iCs/>
      <w:color w:val="000000"/>
      <w:spacing w:val="0"/>
      <w:w w:val="100"/>
      <w:position w:val="0"/>
      <w:sz w:val="18"/>
      <w:szCs w:val="18"/>
      <w:u w:val="none"/>
      <w:vertAlign w:val="baseline"/>
    </w:rPr>
  </w:style>
  <w:style w:type="paragraph" w:styleId="BalloonText">
    <w:name w:val="Balloon Text"/>
    <w:basedOn w:val="Normal"/>
    <w:link w:val="BalloonTextChar"/>
    <w:uiPriority w:val="99"/>
    <w:semiHidden/>
    <w:unhideWhenUsed/>
    <w:rsid w:val="003212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123F"/>
    <w:rPr>
      <w:rFonts w:ascii="Times New Roman" w:hAnsi="Times New Roman" w:cs="Times New Roman"/>
      <w:sz w:val="18"/>
      <w:szCs w:val="18"/>
    </w:rPr>
  </w:style>
  <w:style w:type="character" w:styleId="Emphasis">
    <w:name w:val="Emphasis"/>
    <w:basedOn w:val="DefaultParagraphFont"/>
    <w:uiPriority w:val="99"/>
    <w:qFormat/>
    <w:rsid w:val="0032123F"/>
    <w:rPr>
      <w:i/>
      <w:iCs/>
    </w:rPr>
  </w:style>
  <w:style w:type="character" w:customStyle="1" w:styleId="hsubitle">
    <w:name w:val="h_subitle"/>
    <w:basedOn w:val="DefaultParagraphFont"/>
    <w:rsid w:val="0032123F"/>
  </w:style>
  <w:style w:type="character" w:customStyle="1" w:styleId="htitle">
    <w:name w:val="h_title"/>
    <w:basedOn w:val="DefaultParagraphFont"/>
    <w:rsid w:val="0032123F"/>
  </w:style>
  <w:style w:type="paragraph" w:styleId="Caption">
    <w:name w:val="caption"/>
    <w:basedOn w:val="Normal"/>
    <w:uiPriority w:val="99"/>
    <w:qFormat/>
    <w:rsid w:val="0032123F"/>
    <w:pPr>
      <w:autoSpaceDE w:val="0"/>
      <w:autoSpaceDN w:val="0"/>
      <w:adjustRightInd w:val="0"/>
      <w:spacing w:line="220" w:lineRule="atLeast"/>
      <w:jc w:val="both"/>
      <w:textAlignment w:val="center"/>
    </w:pPr>
    <w:rPr>
      <w:rFonts w:ascii="Baskerville" w:eastAsia="Times New Roman" w:hAnsi="Baskerville" w:cs="Baskerville"/>
      <w:i/>
      <w:iCs/>
      <w:color w:val="000000"/>
      <w:sz w:val="18"/>
      <w:szCs w:val="18"/>
    </w:rPr>
  </w:style>
  <w:style w:type="paragraph" w:styleId="ListParagraph">
    <w:name w:val="List Paragraph"/>
    <w:basedOn w:val="Normal"/>
    <w:uiPriority w:val="34"/>
    <w:qFormat/>
    <w:rsid w:val="0032123F"/>
    <w:pPr>
      <w:ind w:left="720"/>
      <w:contextualSpacing/>
    </w:pPr>
    <w:rPr>
      <w:rFonts w:ascii="Times New Roman" w:eastAsia="Times New Roman" w:hAnsi="Times New Roman" w:cs="Times New Roman"/>
      <w:szCs w:val="20"/>
    </w:rPr>
  </w:style>
  <w:style w:type="paragraph" w:styleId="Footer">
    <w:name w:val="footer"/>
    <w:basedOn w:val="Normal"/>
    <w:link w:val="FooterChar"/>
    <w:uiPriority w:val="99"/>
    <w:unhideWhenUsed/>
    <w:rsid w:val="00D73392"/>
    <w:pPr>
      <w:tabs>
        <w:tab w:val="center" w:pos="4680"/>
        <w:tab w:val="right" w:pos="9360"/>
      </w:tabs>
    </w:pPr>
  </w:style>
  <w:style w:type="character" w:customStyle="1" w:styleId="FooterChar">
    <w:name w:val="Footer Char"/>
    <w:basedOn w:val="DefaultParagraphFont"/>
    <w:link w:val="Footer"/>
    <w:uiPriority w:val="99"/>
    <w:rsid w:val="00D73392"/>
  </w:style>
  <w:style w:type="character" w:styleId="PageNumber">
    <w:name w:val="page number"/>
    <w:basedOn w:val="DefaultParagraphFont"/>
    <w:uiPriority w:val="99"/>
    <w:semiHidden/>
    <w:unhideWhenUsed/>
    <w:rsid w:val="00D73392"/>
  </w:style>
  <w:style w:type="paragraph" w:styleId="Header">
    <w:name w:val="header"/>
    <w:basedOn w:val="Normal"/>
    <w:link w:val="HeaderChar"/>
    <w:uiPriority w:val="99"/>
    <w:unhideWhenUsed/>
    <w:rsid w:val="00D73392"/>
    <w:pPr>
      <w:tabs>
        <w:tab w:val="center" w:pos="4680"/>
        <w:tab w:val="right" w:pos="9360"/>
      </w:tabs>
    </w:pPr>
  </w:style>
  <w:style w:type="character" w:customStyle="1" w:styleId="HeaderChar">
    <w:name w:val="Header Char"/>
    <w:basedOn w:val="DefaultParagraphFont"/>
    <w:link w:val="Header"/>
    <w:uiPriority w:val="99"/>
    <w:rsid w:val="00D73392"/>
  </w:style>
  <w:style w:type="character" w:customStyle="1" w:styleId="Heading1Char">
    <w:name w:val="Heading 1 Char"/>
    <w:basedOn w:val="DefaultParagraphFont"/>
    <w:link w:val="Heading1"/>
    <w:uiPriority w:val="9"/>
    <w:rsid w:val="008E6A3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793483">
      <w:bodyDiv w:val="1"/>
      <w:marLeft w:val="0"/>
      <w:marRight w:val="0"/>
      <w:marTop w:val="0"/>
      <w:marBottom w:val="0"/>
      <w:divBdr>
        <w:top w:val="none" w:sz="0" w:space="0" w:color="auto"/>
        <w:left w:val="none" w:sz="0" w:space="0" w:color="auto"/>
        <w:bottom w:val="none" w:sz="0" w:space="0" w:color="auto"/>
        <w:right w:val="none" w:sz="0" w:space="0" w:color="auto"/>
      </w:divBdr>
    </w:div>
    <w:div w:id="16511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Billie Jean</dc:creator>
  <cp:keywords/>
  <dc:description/>
  <cp:lastModifiedBy>Collins, Billie Jean</cp:lastModifiedBy>
  <cp:revision>3</cp:revision>
  <dcterms:created xsi:type="dcterms:W3CDTF">2020-05-14T16:08:00Z</dcterms:created>
  <dcterms:modified xsi:type="dcterms:W3CDTF">2020-05-14T16:08:00Z</dcterms:modified>
</cp:coreProperties>
</file>